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35A4EAFA" w:rsidR="00400E2E" w:rsidRDefault="00000000" w:rsidP="00EA1C3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</w:t>
      </w:r>
      <w:r w:rsidR="00BF5622">
        <w:rPr>
          <w:rFonts w:ascii="Arial" w:eastAsia="Batang" w:hAnsi="Arial" w:cs="Arial"/>
          <w:b/>
          <w:bCs/>
          <w:lang w:val="en-GB"/>
        </w:rPr>
        <w:t>2</w:t>
      </w:r>
      <w:r>
        <w:rPr>
          <w:rFonts w:ascii="Arial" w:eastAsia="Batang" w:hAnsi="Arial" w:cs="Arial"/>
          <w:b/>
          <w:bCs/>
          <w:lang w:val="en-GB"/>
        </w:rPr>
        <w:t xml:space="preserve"> #1</w:t>
      </w:r>
      <w:r w:rsidR="00BF5622">
        <w:rPr>
          <w:rFonts w:ascii="Arial" w:eastAsia="Batang" w:hAnsi="Arial" w:cs="Arial"/>
          <w:b/>
          <w:bCs/>
          <w:lang w:val="en-GB"/>
        </w:rPr>
        <w:t>2</w:t>
      </w:r>
      <w:r w:rsidR="00685801">
        <w:rPr>
          <w:rFonts w:ascii="Arial" w:eastAsia="Batang" w:hAnsi="Arial" w:cs="Arial"/>
          <w:b/>
          <w:bCs/>
          <w:lang w:val="en-GB"/>
        </w:rPr>
        <w:t>6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0E243E" w:rsidRPr="000E243E">
        <w:rPr>
          <w:rFonts w:ascii="Arial" w:eastAsia="Batang" w:hAnsi="Arial" w:cs="Arial"/>
          <w:b/>
          <w:bCs/>
        </w:rPr>
        <w:t>R2-2405696</w:t>
      </w:r>
    </w:p>
    <w:p w14:paraId="29CBC344" w14:textId="6E44B06B" w:rsidR="00400E2E" w:rsidRDefault="00685801" w:rsidP="00EA1C3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Fukuoka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Japan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May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20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May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24</w:t>
      </w:r>
      <w:r w:rsidR="0024709E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 w:rsidR="00C109C3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EA1C3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35528FE3" w:rsidR="00400E2E" w:rsidRDefault="00000000" w:rsidP="00EA1C3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BF5622">
        <w:rPr>
          <w:sz w:val="22"/>
          <w:szCs w:val="22"/>
        </w:rPr>
        <w:t>8</w:t>
      </w:r>
      <w:r w:rsidR="00C109C3">
        <w:rPr>
          <w:sz w:val="22"/>
          <w:szCs w:val="22"/>
        </w:rPr>
        <w:t>.</w:t>
      </w:r>
      <w:r w:rsidR="00685801">
        <w:rPr>
          <w:sz w:val="22"/>
          <w:szCs w:val="22"/>
        </w:rPr>
        <w:t>3</w:t>
      </w:r>
      <w:r w:rsidR="00BF5622">
        <w:rPr>
          <w:sz w:val="22"/>
          <w:szCs w:val="22"/>
        </w:rPr>
        <w:t>.</w:t>
      </w:r>
      <w:r w:rsidR="00685801">
        <w:rPr>
          <w:sz w:val="22"/>
          <w:szCs w:val="22"/>
        </w:rPr>
        <w:t>4</w:t>
      </w:r>
      <w:r w:rsidR="00B404B0">
        <w:rPr>
          <w:sz w:val="22"/>
          <w:szCs w:val="22"/>
        </w:rPr>
        <w:t>.</w:t>
      </w:r>
      <w:r w:rsidR="00685801">
        <w:rPr>
          <w:sz w:val="22"/>
          <w:szCs w:val="22"/>
        </w:rPr>
        <w:t>1</w:t>
      </w:r>
    </w:p>
    <w:p w14:paraId="6541D65A" w14:textId="0A4F2049" w:rsidR="00400E2E" w:rsidRDefault="00000000" w:rsidP="00EA1C3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3E715BCC" w14:textId="77777777" w:rsidR="00125204" w:rsidRDefault="00000000" w:rsidP="00EA1C3F">
      <w:pPr>
        <w:pStyle w:val="3GPPHeader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25204" w:rsidRPr="00125204">
        <w:rPr>
          <w:sz w:val="22"/>
          <w:szCs w:val="22"/>
          <w:lang w:val="en-US"/>
        </w:rPr>
        <w:t>Discussion on RLF/HO failure prediction</w:t>
      </w:r>
      <w:r w:rsidR="00125204" w:rsidRPr="00125204">
        <w:rPr>
          <w:sz w:val="22"/>
          <w:szCs w:val="22"/>
          <w:lang w:val="en-US"/>
        </w:rPr>
        <w:t xml:space="preserve"> </w:t>
      </w:r>
    </w:p>
    <w:p w14:paraId="228D18CA" w14:textId="3E2577CA" w:rsidR="00400E2E" w:rsidRDefault="00000000" w:rsidP="00EA1C3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0A6B8150" w14:textId="07A6D2E4" w:rsidR="00A1355F" w:rsidRPr="00A1355F" w:rsidRDefault="00000000" w:rsidP="00EA1C3F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6715AD5E" w14:textId="5A509EB9" w:rsidR="00A1355F" w:rsidRPr="00A1355F" w:rsidRDefault="00A1355F" w:rsidP="00EA1C3F">
      <w:pPr>
        <w:jc w:val="both"/>
        <w:rPr>
          <w:sz w:val="20"/>
          <w:szCs w:val="20"/>
          <w:lang w:val="en-US" w:eastAsia="zh-CN"/>
        </w:rPr>
      </w:pPr>
      <w:r w:rsidRPr="00A1355F">
        <w:rPr>
          <w:sz w:val="20"/>
          <w:szCs w:val="20"/>
          <w:lang w:val="en-US" w:eastAsia="zh-CN"/>
        </w:rPr>
        <w:t xml:space="preserve">RAN #102 </w:t>
      </w:r>
      <w:r w:rsidR="00A97C1C">
        <w:rPr>
          <w:sz w:val="20"/>
          <w:szCs w:val="20"/>
          <w:lang w:val="en-US" w:eastAsia="zh-CN"/>
        </w:rPr>
        <w:t xml:space="preserve">[1] </w:t>
      </w:r>
      <w:r w:rsidRPr="00A1355F">
        <w:rPr>
          <w:sz w:val="20"/>
          <w:szCs w:val="20"/>
          <w:lang w:val="en-US" w:eastAsia="zh-CN"/>
        </w:rPr>
        <w:t xml:space="preserve">identified the following use cases for AI/ML-based mobility.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52849" w:rsidRPr="00D27051" w14:paraId="6EC20D6D" w14:textId="77777777" w:rsidTr="00982F76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C228" w14:textId="77777777" w:rsidR="00A1355F" w:rsidRPr="00A1355F" w:rsidRDefault="00A1355F" w:rsidP="00EA1C3F">
            <w:pPr>
              <w:widowControl w:val="0"/>
              <w:jc w:val="both"/>
              <w:rPr>
                <w:bCs/>
                <w:sz w:val="20"/>
                <w:szCs w:val="20"/>
              </w:rPr>
            </w:pPr>
            <w:bookmarkStart w:id="0" w:name="_Hlk163206961"/>
            <w:r w:rsidRPr="00A1355F">
              <w:rPr>
                <w:rFonts w:eastAsia="Calibri"/>
                <w:bCs/>
                <w:sz w:val="20"/>
                <w:szCs w:val="20"/>
              </w:rPr>
              <w:t>Study and evaluate potential benefits and gains of AI/ML aided mobility for network triggered L3-based handover, considering the following aspects:</w:t>
            </w:r>
          </w:p>
          <w:p w14:paraId="75C36865" w14:textId="77777777" w:rsidR="00A1355F" w:rsidRPr="00A1355F" w:rsidRDefault="00A1355F" w:rsidP="00EA1C3F">
            <w:pPr>
              <w:widowControl w:val="0"/>
              <w:numPr>
                <w:ilvl w:val="0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rFonts w:eastAsia="Calibri"/>
                <w:bCs/>
                <w:sz w:val="20"/>
                <w:szCs w:val="20"/>
              </w:rPr>
              <w:t xml:space="preserve">AI/ML based RRM measurement and event prediction, </w:t>
            </w:r>
          </w:p>
          <w:p w14:paraId="6488F229" w14:textId="77777777" w:rsidR="00A1355F" w:rsidRPr="00A1355F" w:rsidRDefault="00A1355F" w:rsidP="00EA1C3F">
            <w:pPr>
              <w:widowControl w:val="0"/>
              <w:numPr>
                <w:ilvl w:val="1"/>
                <w:numId w:val="89"/>
              </w:numPr>
              <w:jc w:val="both"/>
              <w:rPr>
                <w:rFonts w:eastAsia="DengXian"/>
                <w:bCs/>
                <w:sz w:val="20"/>
                <w:szCs w:val="20"/>
              </w:rPr>
            </w:pPr>
            <w:r w:rsidRPr="00A1355F">
              <w:rPr>
                <w:rFonts w:eastAsia="Calibri"/>
                <w:bCs/>
                <w:sz w:val="20"/>
                <w:szCs w:val="20"/>
              </w:rPr>
              <w:t>Cell-level measurement prediction including intra and inter-frequency (UE sided and NW sided model) [RAN2]</w:t>
            </w:r>
          </w:p>
          <w:p w14:paraId="74BEF851" w14:textId="77777777" w:rsidR="00A1355F" w:rsidRPr="00A1355F" w:rsidRDefault="00A1355F" w:rsidP="00EA1C3F">
            <w:pPr>
              <w:widowControl w:val="0"/>
              <w:numPr>
                <w:ilvl w:val="2"/>
                <w:numId w:val="89"/>
              </w:numPr>
              <w:jc w:val="both"/>
              <w:rPr>
                <w:rFonts w:eastAsia="DengXian"/>
                <w:bCs/>
                <w:sz w:val="20"/>
                <w:szCs w:val="20"/>
              </w:rPr>
            </w:pPr>
            <w:r w:rsidRPr="00A1355F">
              <w:rPr>
                <w:rFonts w:eastAsia="Calibri"/>
                <w:bCs/>
                <w:sz w:val="20"/>
                <w:szCs w:val="20"/>
              </w:rPr>
              <w:t>Inter-cell Beam-level measurement prediction for L3 Mobility (UE sided and NW sided model) [RAN2]</w:t>
            </w:r>
          </w:p>
          <w:p w14:paraId="5D492B11" w14:textId="77777777" w:rsidR="00A1355F" w:rsidRPr="00A1355F" w:rsidRDefault="00A1355F" w:rsidP="00EA1C3F">
            <w:pPr>
              <w:widowControl w:val="0"/>
              <w:numPr>
                <w:ilvl w:val="1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rFonts w:eastAsia="Calibri"/>
                <w:bCs/>
                <w:sz w:val="20"/>
                <w:szCs w:val="20"/>
              </w:rPr>
              <w:t>HO failure/RLF prediction (UE sided model) [RAN2]</w:t>
            </w:r>
          </w:p>
          <w:p w14:paraId="5B061DBD" w14:textId="77777777" w:rsidR="00A1355F" w:rsidRPr="00A1355F" w:rsidRDefault="00A1355F" w:rsidP="00EA1C3F">
            <w:pPr>
              <w:widowControl w:val="0"/>
              <w:numPr>
                <w:ilvl w:val="1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rFonts w:eastAsia="Calibri"/>
                <w:bCs/>
                <w:sz w:val="20"/>
                <w:szCs w:val="20"/>
              </w:rPr>
              <w:t>Measurement events prediction (UE sided model) [RAN2]</w:t>
            </w:r>
          </w:p>
          <w:p w14:paraId="14AFD173" w14:textId="77777777" w:rsidR="00A1355F" w:rsidRPr="00A1355F" w:rsidRDefault="00A1355F" w:rsidP="00EA1C3F">
            <w:pPr>
              <w:widowControl w:val="0"/>
              <w:numPr>
                <w:ilvl w:val="0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bCs/>
                <w:sz w:val="20"/>
                <w:szCs w:val="20"/>
              </w:rPr>
              <w:t>Study the need/benefits of any other UE assistance information for the network side model [RAN2]</w:t>
            </w:r>
          </w:p>
          <w:p w14:paraId="3802F0EF" w14:textId="77777777" w:rsidR="00A1355F" w:rsidRPr="00A1355F" w:rsidRDefault="00A1355F" w:rsidP="00EA1C3F">
            <w:pPr>
              <w:widowControl w:val="0"/>
              <w:ind w:left="420"/>
              <w:jc w:val="both"/>
              <w:rPr>
                <w:bCs/>
                <w:sz w:val="20"/>
                <w:szCs w:val="20"/>
              </w:rPr>
            </w:pPr>
          </w:p>
          <w:p w14:paraId="63E1D797" w14:textId="77777777" w:rsidR="00A1355F" w:rsidRPr="00A1355F" w:rsidRDefault="00A1355F" w:rsidP="00EA1C3F">
            <w:pPr>
              <w:widowControl w:val="0"/>
              <w:numPr>
                <w:ilvl w:val="0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rFonts w:eastAsia="DengXian"/>
                <w:bCs/>
                <w:sz w:val="20"/>
                <w:szCs w:val="20"/>
              </w:rPr>
              <w:t xml:space="preserve">The evaluation of the AI/ML aided mobility benefits should consider </w:t>
            </w:r>
            <w:r w:rsidRPr="00A1355F">
              <w:rPr>
                <w:bCs/>
                <w:sz w:val="20"/>
                <w:szCs w:val="20"/>
              </w:rPr>
              <w:t>HO performance KPIs (e.g., Ping-pong HO, HOF/RLF,</w:t>
            </w:r>
            <w:r w:rsidRPr="00A1355F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A1355F">
              <w:rPr>
                <w:bCs/>
                <w:sz w:val="20"/>
                <w:szCs w:val="20"/>
              </w:rPr>
              <w:t>Time of stay, Handover interruption, prediction accuracy, and measurement reduction) etc.) and complexity tradeoffs [RAN2]</w:t>
            </w:r>
          </w:p>
          <w:p w14:paraId="6A18A2BB" w14:textId="77777777" w:rsidR="00A1355F" w:rsidRPr="00A1355F" w:rsidRDefault="00A1355F" w:rsidP="00EA1C3F">
            <w:pPr>
              <w:widowControl w:val="0"/>
              <w:numPr>
                <w:ilvl w:val="1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rFonts w:hint="eastAsia"/>
                <w:bCs/>
                <w:sz w:val="20"/>
                <w:szCs w:val="20"/>
              </w:rPr>
              <w:t>N</w:t>
            </w:r>
            <w:r w:rsidRPr="00A1355F">
              <w:rPr>
                <w:bCs/>
                <w:sz w:val="20"/>
                <w:szCs w:val="20"/>
              </w:rPr>
              <w:t>OTE: Simulation assumption and methodology can leverage TR 38.901, 38.843 and 36.839. And leave the detail discussion to RAN2</w:t>
            </w:r>
          </w:p>
          <w:p w14:paraId="4E27C8D5" w14:textId="77777777" w:rsidR="00A1355F" w:rsidRPr="00A1355F" w:rsidRDefault="00A1355F" w:rsidP="00EA1C3F">
            <w:pPr>
              <w:widowControl w:val="0"/>
              <w:numPr>
                <w:ilvl w:val="0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bCs/>
                <w:sz w:val="20"/>
                <w:szCs w:val="20"/>
              </w:rPr>
              <w:t xml:space="preserve">Potential AI mobility specific enhancement should be based on the Rel19 AI/ML-air interface WID general framework (e.g. LCM, performance monitoring etc) [RAN2]  </w:t>
            </w:r>
          </w:p>
          <w:p w14:paraId="6750789B" w14:textId="77777777" w:rsidR="00A1355F" w:rsidRPr="00A1355F" w:rsidRDefault="00A1355F" w:rsidP="00EA1C3F">
            <w:pPr>
              <w:widowControl w:val="0"/>
              <w:numPr>
                <w:ilvl w:val="1"/>
                <w:numId w:val="89"/>
              </w:numPr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bCs/>
                <w:sz w:val="20"/>
                <w:szCs w:val="20"/>
              </w:rPr>
              <w:t xml:space="preserve">NOTE: This would only be treated after sufficient progress is made in the Rel-19 AI/ML air interface WID </w:t>
            </w:r>
          </w:p>
          <w:p w14:paraId="152FBB5C" w14:textId="77777777" w:rsidR="00A1355F" w:rsidRPr="00A1355F" w:rsidRDefault="00A1355F" w:rsidP="00EA1C3F">
            <w:pPr>
              <w:widowControl w:val="0"/>
              <w:numPr>
                <w:ilvl w:val="0"/>
                <w:numId w:val="89"/>
              </w:numPr>
              <w:ind w:hanging="357"/>
              <w:jc w:val="both"/>
              <w:rPr>
                <w:bCs/>
                <w:sz w:val="20"/>
                <w:szCs w:val="20"/>
              </w:rPr>
            </w:pPr>
            <w:r w:rsidRPr="00A1355F">
              <w:rPr>
                <w:bCs/>
                <w:sz w:val="20"/>
                <w:szCs w:val="20"/>
              </w:rPr>
              <w:t xml:space="preserve">Potential specification impacts of </w:t>
            </w:r>
            <w:r w:rsidRPr="00A1355F">
              <w:rPr>
                <w:rFonts w:eastAsia="Calibri"/>
                <w:bCs/>
                <w:sz w:val="20"/>
                <w:szCs w:val="20"/>
              </w:rPr>
              <w:t>AI/ML aided mobility [RAN2]</w:t>
            </w:r>
          </w:p>
          <w:p w14:paraId="6D4442C2" w14:textId="6A46AAE9" w:rsidR="00752849" w:rsidRPr="00A1355F" w:rsidRDefault="00A1355F" w:rsidP="00EA1C3F">
            <w:pPr>
              <w:widowControl w:val="0"/>
              <w:numPr>
                <w:ilvl w:val="0"/>
                <w:numId w:val="89"/>
              </w:numPr>
              <w:ind w:hanging="357"/>
              <w:jc w:val="both"/>
              <w:rPr>
                <w:bCs/>
                <w:sz w:val="22"/>
                <w:szCs w:val="28"/>
              </w:rPr>
            </w:pPr>
            <w:bookmarkStart w:id="1" w:name="_Hlk153472406"/>
            <w:r w:rsidRPr="00A1355F">
              <w:rPr>
                <w:bCs/>
                <w:sz w:val="20"/>
                <w:szCs w:val="20"/>
                <w:lang w:eastAsia="zh-CN"/>
              </w:rPr>
              <w:t>Evaluate testability, interoperability,</w:t>
            </w:r>
            <w:bookmarkEnd w:id="1"/>
            <w:r w:rsidRPr="00A1355F">
              <w:rPr>
                <w:bCs/>
                <w:sz w:val="20"/>
                <w:szCs w:val="20"/>
                <w:lang w:eastAsia="zh-CN"/>
              </w:rPr>
              <w:t xml:space="preserve"> and </w:t>
            </w:r>
            <w:r w:rsidRPr="00A1355F">
              <w:rPr>
                <w:bCs/>
                <w:sz w:val="20"/>
                <w:szCs w:val="20"/>
              </w:rPr>
              <w:t>impacts on RRM requirements and performance</w:t>
            </w:r>
            <w:r w:rsidRPr="00A1355F">
              <w:rPr>
                <w:bCs/>
                <w:sz w:val="20"/>
                <w:szCs w:val="20"/>
                <w:lang w:eastAsia="zh-CN"/>
              </w:rPr>
              <w:t xml:space="preserve"> [RAN4]</w:t>
            </w:r>
          </w:p>
        </w:tc>
      </w:tr>
      <w:bookmarkEnd w:id="0"/>
    </w:tbl>
    <w:p w14:paraId="7C520183" w14:textId="77777777" w:rsidR="00752849" w:rsidRDefault="00752849" w:rsidP="00EA1C3F">
      <w:pPr>
        <w:jc w:val="both"/>
        <w:rPr>
          <w:sz w:val="20"/>
          <w:szCs w:val="20"/>
        </w:rPr>
      </w:pPr>
    </w:p>
    <w:p w14:paraId="35EB8DD2" w14:textId="77777777" w:rsidR="00752849" w:rsidRDefault="00752849" w:rsidP="00EA1C3F">
      <w:pPr>
        <w:jc w:val="both"/>
        <w:rPr>
          <w:sz w:val="20"/>
          <w:szCs w:val="20"/>
        </w:rPr>
      </w:pPr>
    </w:p>
    <w:p w14:paraId="4A9EF86B" w14:textId="1780D6B6" w:rsidR="00A1355F" w:rsidRDefault="00B63DD2" w:rsidP="00EA1C3F">
      <w:pPr>
        <w:jc w:val="both"/>
        <w:rPr>
          <w:sz w:val="20"/>
          <w:szCs w:val="20"/>
        </w:rPr>
      </w:pPr>
      <w:r w:rsidRPr="00B63DD2">
        <w:rPr>
          <w:sz w:val="20"/>
          <w:szCs w:val="20"/>
        </w:rPr>
        <w:t>This document includes our discussions</w:t>
      </w:r>
      <w:r w:rsidR="00B03025">
        <w:rPr>
          <w:sz w:val="20"/>
          <w:szCs w:val="20"/>
        </w:rPr>
        <w:t xml:space="preserve">, observations </w:t>
      </w:r>
      <w:r w:rsidR="00B74C56">
        <w:rPr>
          <w:sz w:val="20"/>
          <w:szCs w:val="20"/>
        </w:rPr>
        <w:t xml:space="preserve">and proposals </w:t>
      </w:r>
      <w:r w:rsidRPr="00B63DD2">
        <w:rPr>
          <w:sz w:val="20"/>
          <w:szCs w:val="20"/>
        </w:rPr>
        <w:t xml:space="preserve">on </w:t>
      </w:r>
      <w:r w:rsidR="00A1355F">
        <w:rPr>
          <w:sz w:val="20"/>
          <w:szCs w:val="20"/>
        </w:rPr>
        <w:t xml:space="preserve">Radio Link Failure (RLF) and Handover </w:t>
      </w:r>
      <w:r w:rsidR="00A1355F">
        <w:rPr>
          <w:sz w:val="20"/>
          <w:szCs w:val="20"/>
        </w:rPr>
        <w:t xml:space="preserve">Failure </w:t>
      </w:r>
      <w:r w:rsidR="00A1355F">
        <w:rPr>
          <w:sz w:val="20"/>
          <w:szCs w:val="20"/>
        </w:rPr>
        <w:t xml:space="preserve">(HOF) prediction. </w:t>
      </w:r>
    </w:p>
    <w:p w14:paraId="3C4890B3" w14:textId="77777777" w:rsidR="00A1355F" w:rsidRDefault="00A1355F" w:rsidP="00EA1C3F">
      <w:pPr>
        <w:jc w:val="both"/>
        <w:rPr>
          <w:sz w:val="20"/>
          <w:szCs w:val="20"/>
        </w:rPr>
      </w:pPr>
    </w:p>
    <w:p w14:paraId="23D06B59" w14:textId="754E16CD" w:rsidR="00A1355F" w:rsidRDefault="00A1355F" w:rsidP="00EA1C3F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5FEAB5E9" w14:textId="77777777" w:rsidR="00A1355F" w:rsidRDefault="00A1355F" w:rsidP="00EA1C3F">
      <w:pPr>
        <w:jc w:val="both"/>
        <w:rPr>
          <w:lang w:val="en-US" w:eastAsia="zh-CN"/>
        </w:rPr>
      </w:pPr>
    </w:p>
    <w:p w14:paraId="34527988" w14:textId="547C9D21" w:rsidR="00A1355F" w:rsidRPr="006D35FE" w:rsidRDefault="00A1355F" w:rsidP="00EA1C3F">
      <w:pPr>
        <w:pStyle w:val="ListParagraph"/>
        <w:numPr>
          <w:ilvl w:val="1"/>
          <w:numId w:val="2"/>
        </w:numPr>
        <w:jc w:val="both"/>
        <w:rPr>
          <w:b/>
          <w:bCs/>
          <w:lang w:val="en-US" w:eastAsia="zh-CN"/>
        </w:rPr>
      </w:pPr>
      <w:r w:rsidRPr="006D35FE">
        <w:rPr>
          <w:b/>
          <w:bCs/>
          <w:sz w:val="20"/>
          <w:szCs w:val="20"/>
        </w:rPr>
        <w:t>Radio Link Failure (RLF)</w:t>
      </w:r>
      <w:r w:rsidRPr="006D35FE">
        <w:rPr>
          <w:b/>
          <w:bCs/>
          <w:sz w:val="20"/>
          <w:szCs w:val="20"/>
        </w:rPr>
        <w:t xml:space="preserve"> </w:t>
      </w:r>
      <w:r w:rsidRPr="006D35FE">
        <w:rPr>
          <w:b/>
          <w:bCs/>
          <w:sz w:val="20"/>
          <w:szCs w:val="20"/>
          <w:lang w:val="en-US" w:eastAsia="zh-CN"/>
        </w:rPr>
        <w:t>Prediction</w:t>
      </w:r>
    </w:p>
    <w:p w14:paraId="32EECFA6" w14:textId="77777777" w:rsidR="006D35FE" w:rsidRPr="006D35FE" w:rsidRDefault="006D35FE" w:rsidP="006D35FE">
      <w:pPr>
        <w:jc w:val="both"/>
        <w:rPr>
          <w:lang w:val="en-US" w:eastAsia="zh-CN"/>
        </w:rPr>
      </w:pPr>
    </w:p>
    <w:p w14:paraId="3263DC8E" w14:textId="77777777" w:rsidR="00A1355F" w:rsidRDefault="00A1355F" w:rsidP="00EA1C3F">
      <w:pPr>
        <w:jc w:val="both"/>
        <w:rPr>
          <w:color w:val="000000"/>
          <w:sz w:val="20"/>
          <w:szCs w:val="20"/>
        </w:rPr>
      </w:pPr>
      <w:r w:rsidRPr="00A1355F">
        <w:rPr>
          <w:color w:val="000000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 w:rsidRPr="00A1355F">
        <w:rPr>
          <w:color w:val="000000"/>
          <w:sz w:val="20"/>
          <w:szCs w:val="20"/>
        </w:rPr>
        <w:t xml:space="preserve"> RRC_CONNECTED mode</w:t>
      </w:r>
      <w:r>
        <w:rPr>
          <w:color w:val="000000"/>
          <w:sz w:val="20"/>
          <w:szCs w:val="20"/>
        </w:rPr>
        <w:t xml:space="preserve"> the</w:t>
      </w:r>
      <w:r w:rsidRPr="00A1355F">
        <w:rPr>
          <w:color w:val="000000"/>
          <w:sz w:val="20"/>
          <w:szCs w:val="20"/>
        </w:rPr>
        <w:t xml:space="preserve"> UE assesses the radio link quality of the serving </w:t>
      </w:r>
      <w:r>
        <w:rPr>
          <w:color w:val="000000"/>
          <w:sz w:val="20"/>
          <w:szCs w:val="20"/>
        </w:rPr>
        <w:t xml:space="preserve">cell </w:t>
      </w:r>
      <w:r w:rsidRPr="00A1355F">
        <w:rPr>
          <w:color w:val="000000"/>
          <w:sz w:val="20"/>
          <w:szCs w:val="20"/>
        </w:rPr>
        <w:t>and several neighbouring cells</w:t>
      </w:r>
      <w:r>
        <w:rPr>
          <w:color w:val="000000"/>
          <w:sz w:val="20"/>
          <w:szCs w:val="20"/>
        </w:rPr>
        <w:t>. This is sent in the form of a report to the serving base station. W</w:t>
      </w:r>
      <w:r w:rsidRPr="00A1355F">
        <w:rPr>
          <w:color w:val="000000"/>
          <w:sz w:val="20"/>
          <w:szCs w:val="20"/>
        </w:rPr>
        <w:t>hen the radio link quality degrades</w:t>
      </w:r>
      <w:r>
        <w:rPr>
          <w:color w:val="000000"/>
          <w:sz w:val="20"/>
          <w:szCs w:val="20"/>
        </w:rPr>
        <w:t xml:space="preserve"> below</w:t>
      </w:r>
      <w:r w:rsidRPr="00A1355F">
        <w:rPr>
          <w:color w:val="000000"/>
          <w:sz w:val="20"/>
          <w:szCs w:val="20"/>
        </w:rPr>
        <w:t xml:space="preserve"> a certain threshold (Q</w:t>
      </w:r>
      <w:r w:rsidRPr="00A1355F">
        <w:rPr>
          <w:color w:val="000000"/>
          <w:sz w:val="20"/>
          <w:szCs w:val="20"/>
          <w:vertAlign w:val="subscript"/>
        </w:rPr>
        <w:t>out</w:t>
      </w:r>
      <w:r w:rsidRPr="00A1355F">
        <w:rPr>
          <w:color w:val="000000"/>
          <w:sz w:val="20"/>
          <w:szCs w:val="20"/>
        </w:rPr>
        <w:t>) for prescribed time duration (T310</w:t>
      </w:r>
      <w:r>
        <w:rPr>
          <w:color w:val="000000"/>
          <w:sz w:val="20"/>
          <w:szCs w:val="20"/>
        </w:rPr>
        <w:t xml:space="preserve">), </w:t>
      </w:r>
      <w:r w:rsidRPr="00A1355F">
        <w:rPr>
          <w:color w:val="000000"/>
          <w:sz w:val="20"/>
          <w:szCs w:val="20"/>
        </w:rPr>
        <w:t xml:space="preserve">the serving </w:t>
      </w:r>
      <w:r>
        <w:rPr>
          <w:color w:val="000000"/>
          <w:sz w:val="20"/>
          <w:szCs w:val="20"/>
        </w:rPr>
        <w:t>base station</w:t>
      </w:r>
      <w:r w:rsidRPr="00A1355F">
        <w:rPr>
          <w:color w:val="000000"/>
          <w:sz w:val="20"/>
          <w:szCs w:val="20"/>
        </w:rPr>
        <w:t xml:space="preserve"> sends the HO command to the UE </w:t>
      </w:r>
      <w:r>
        <w:rPr>
          <w:color w:val="000000"/>
          <w:sz w:val="20"/>
          <w:szCs w:val="20"/>
        </w:rPr>
        <w:t>leading to</w:t>
      </w:r>
      <w:r w:rsidRPr="00A1355F">
        <w:rPr>
          <w:color w:val="000000"/>
          <w:sz w:val="20"/>
          <w:szCs w:val="20"/>
        </w:rPr>
        <w:t xml:space="preserve"> HO from the serving cell to the target cell. </w:t>
      </w:r>
    </w:p>
    <w:p w14:paraId="73543641" w14:textId="77777777" w:rsidR="00A1355F" w:rsidRDefault="00A1355F" w:rsidP="00EA1C3F">
      <w:pPr>
        <w:jc w:val="both"/>
        <w:rPr>
          <w:color w:val="000000"/>
          <w:sz w:val="20"/>
          <w:szCs w:val="20"/>
        </w:rPr>
      </w:pPr>
    </w:p>
    <w:p w14:paraId="4C48360F" w14:textId="4D33C18C" w:rsidR="00A1355F" w:rsidRDefault="00A1355F" w:rsidP="00EA1C3F">
      <w:pPr>
        <w:jc w:val="both"/>
        <w:rPr>
          <w:color w:val="000000"/>
          <w:sz w:val="20"/>
          <w:szCs w:val="20"/>
        </w:rPr>
      </w:pPr>
      <w:r w:rsidRPr="00A1355F">
        <w:rPr>
          <w:color w:val="000000"/>
          <w:sz w:val="20"/>
          <w:szCs w:val="20"/>
        </w:rPr>
        <w:t>In this process</w:t>
      </w:r>
      <w:r>
        <w:rPr>
          <w:color w:val="000000"/>
          <w:sz w:val="20"/>
          <w:szCs w:val="20"/>
        </w:rPr>
        <w:t>,</w:t>
      </w:r>
      <w:r w:rsidRPr="00A1355F">
        <w:rPr>
          <w:color w:val="000000"/>
          <w:sz w:val="20"/>
          <w:szCs w:val="20"/>
        </w:rPr>
        <w:t xml:space="preserve"> RRM </w:t>
      </w:r>
      <w:r>
        <w:rPr>
          <w:color w:val="000000"/>
          <w:sz w:val="20"/>
          <w:szCs w:val="20"/>
        </w:rPr>
        <w:t>m</w:t>
      </w:r>
      <w:r w:rsidRPr="00A1355F">
        <w:rPr>
          <w:color w:val="000000"/>
          <w:sz w:val="20"/>
          <w:szCs w:val="20"/>
        </w:rPr>
        <w:t xml:space="preserve">easurements are crucial in </w:t>
      </w:r>
      <w:r>
        <w:rPr>
          <w:color w:val="000000"/>
          <w:sz w:val="20"/>
          <w:szCs w:val="20"/>
        </w:rPr>
        <w:t>m</w:t>
      </w:r>
      <w:r w:rsidRPr="00A1355F">
        <w:rPr>
          <w:color w:val="000000"/>
          <w:sz w:val="20"/>
          <w:szCs w:val="20"/>
        </w:rPr>
        <w:t>obility management</w:t>
      </w:r>
      <w:r>
        <w:rPr>
          <w:color w:val="000000"/>
          <w:sz w:val="20"/>
          <w:szCs w:val="20"/>
        </w:rPr>
        <w:t xml:space="preserve">. </w:t>
      </w:r>
    </w:p>
    <w:p w14:paraId="0F090EBF" w14:textId="77777777" w:rsidR="00A1355F" w:rsidRDefault="00A1355F" w:rsidP="00EA1C3F">
      <w:pPr>
        <w:jc w:val="both"/>
        <w:rPr>
          <w:color w:val="000000"/>
          <w:sz w:val="20"/>
          <w:szCs w:val="20"/>
        </w:rPr>
      </w:pPr>
    </w:p>
    <w:p w14:paraId="3964C535" w14:textId="24210FC1" w:rsidR="00A1355F" w:rsidRPr="00A1355F" w:rsidRDefault="00A1355F" w:rsidP="00EA1C3F">
      <w:pPr>
        <w:jc w:val="both"/>
        <w:rPr>
          <w:color w:val="000000"/>
          <w:sz w:val="20"/>
          <w:szCs w:val="20"/>
        </w:rPr>
      </w:pPr>
      <w:r w:rsidRPr="00A1355F">
        <w:rPr>
          <w:b/>
          <w:bCs/>
          <w:i/>
          <w:iCs/>
          <w:color w:val="000000"/>
          <w:sz w:val="20"/>
          <w:szCs w:val="20"/>
        </w:rPr>
        <w:t>Observation 1:</w:t>
      </w:r>
      <w:r w:rsidRPr="00A1355F">
        <w:rPr>
          <w:b/>
          <w:bCs/>
          <w:color w:val="000000"/>
          <w:sz w:val="20"/>
          <w:szCs w:val="20"/>
        </w:rPr>
        <w:t xml:space="preserve"> </w:t>
      </w:r>
      <w:r w:rsidRPr="00A1355F">
        <w:rPr>
          <w:color w:val="000000"/>
          <w:sz w:val="20"/>
          <w:szCs w:val="20"/>
        </w:rPr>
        <w:t xml:space="preserve">Prediction of RRM measurements such as RSRP, RSRQ, SINR is important to </w:t>
      </w:r>
      <w:r w:rsidRPr="006D35FE">
        <w:rPr>
          <w:color w:val="000000"/>
          <w:sz w:val="20"/>
          <w:szCs w:val="20"/>
        </w:rPr>
        <w:t>minimize</w:t>
      </w:r>
      <w:r w:rsidRPr="00A1355F">
        <w:rPr>
          <w:color w:val="000000"/>
          <w:sz w:val="20"/>
          <w:szCs w:val="20"/>
        </w:rPr>
        <w:t xml:space="preserve"> RLF. </w:t>
      </w:r>
    </w:p>
    <w:p w14:paraId="69EE5A24" w14:textId="77777777" w:rsidR="00A1355F" w:rsidRPr="00A1355F" w:rsidRDefault="00A1355F" w:rsidP="00EA1C3F">
      <w:pPr>
        <w:jc w:val="both"/>
        <w:rPr>
          <w:color w:val="000000"/>
          <w:sz w:val="20"/>
          <w:szCs w:val="20"/>
        </w:rPr>
      </w:pPr>
    </w:p>
    <w:p w14:paraId="6F628FBA" w14:textId="77777777" w:rsidR="00EA1C3F" w:rsidRPr="00EA1C3F" w:rsidRDefault="00EA1C3F" w:rsidP="00EA1C3F">
      <w:pPr>
        <w:jc w:val="both"/>
        <w:rPr>
          <w:b/>
          <w:bCs/>
          <w:color w:val="000000"/>
          <w:sz w:val="20"/>
          <w:szCs w:val="20"/>
        </w:rPr>
      </w:pPr>
      <w:r w:rsidRPr="006D35FE">
        <w:rPr>
          <w:b/>
          <w:bCs/>
          <w:i/>
          <w:iCs/>
          <w:color w:val="000000"/>
          <w:sz w:val="20"/>
          <w:szCs w:val="20"/>
        </w:rPr>
        <w:lastRenderedPageBreak/>
        <w:t>Observation 2:</w:t>
      </w:r>
      <w:r w:rsidRPr="00EA1C3F">
        <w:rPr>
          <w:b/>
          <w:bCs/>
          <w:color w:val="000000"/>
          <w:sz w:val="20"/>
          <w:szCs w:val="20"/>
        </w:rPr>
        <w:t xml:space="preserve"> </w:t>
      </w:r>
      <w:r w:rsidR="00A1355F" w:rsidRPr="00A1355F">
        <w:rPr>
          <w:color w:val="000000"/>
          <w:sz w:val="20"/>
          <w:szCs w:val="20"/>
        </w:rPr>
        <w:t>In order to avoid RLF</w:t>
      </w:r>
      <w:r w:rsidR="00A1355F" w:rsidRPr="006D35FE">
        <w:rPr>
          <w:color w:val="000000"/>
          <w:sz w:val="20"/>
          <w:szCs w:val="20"/>
        </w:rPr>
        <w:t>,</w:t>
      </w:r>
      <w:r w:rsidR="00A1355F" w:rsidRPr="00A1355F">
        <w:rPr>
          <w:color w:val="000000"/>
          <w:sz w:val="20"/>
          <w:szCs w:val="20"/>
        </w:rPr>
        <w:t xml:space="preserve"> it is required to predict the measurements in </w:t>
      </w:r>
      <w:r w:rsidR="00A1355F" w:rsidRPr="006D35FE">
        <w:rPr>
          <w:color w:val="000000"/>
          <w:sz w:val="20"/>
          <w:szCs w:val="20"/>
        </w:rPr>
        <w:t>advance</w:t>
      </w:r>
      <w:r w:rsidRPr="006D35FE">
        <w:rPr>
          <w:color w:val="000000"/>
          <w:sz w:val="20"/>
          <w:szCs w:val="20"/>
        </w:rPr>
        <w:t>, which can be done by</w:t>
      </w:r>
      <w:r w:rsidR="00A1355F" w:rsidRPr="00A1355F">
        <w:rPr>
          <w:color w:val="000000"/>
          <w:sz w:val="20"/>
          <w:szCs w:val="20"/>
        </w:rPr>
        <w:t xml:space="preserve"> leverag</w:t>
      </w:r>
      <w:r w:rsidRPr="006D35FE">
        <w:rPr>
          <w:color w:val="000000"/>
          <w:sz w:val="20"/>
          <w:szCs w:val="20"/>
        </w:rPr>
        <w:t>ing</w:t>
      </w:r>
      <w:r w:rsidR="00A1355F" w:rsidRPr="00A1355F">
        <w:rPr>
          <w:color w:val="000000"/>
          <w:sz w:val="20"/>
          <w:szCs w:val="20"/>
        </w:rPr>
        <w:t xml:space="preserve"> the procedure described in BM-case 2</w:t>
      </w:r>
      <w:r w:rsidR="00A1355F" w:rsidRPr="006D35FE">
        <w:rPr>
          <w:color w:val="000000"/>
          <w:sz w:val="20"/>
          <w:szCs w:val="20"/>
        </w:rPr>
        <w:t xml:space="preserve"> i.e., </w:t>
      </w:r>
      <w:r w:rsidR="00A1355F" w:rsidRPr="00A1355F">
        <w:rPr>
          <w:color w:val="000000"/>
          <w:sz w:val="20"/>
          <w:szCs w:val="20"/>
        </w:rPr>
        <w:t xml:space="preserve">temporal </w:t>
      </w:r>
      <w:r w:rsidR="00A1355F" w:rsidRPr="006D35FE">
        <w:rPr>
          <w:color w:val="000000"/>
          <w:sz w:val="20"/>
          <w:szCs w:val="20"/>
        </w:rPr>
        <w:t>beam</w:t>
      </w:r>
      <w:r w:rsidR="00A1355F" w:rsidRPr="00A1355F">
        <w:rPr>
          <w:color w:val="000000"/>
          <w:sz w:val="20"/>
          <w:szCs w:val="20"/>
        </w:rPr>
        <w:t xml:space="preserve"> predictions.</w:t>
      </w:r>
      <w:r w:rsidR="00A1355F" w:rsidRPr="00A1355F">
        <w:rPr>
          <w:b/>
          <w:bCs/>
          <w:color w:val="000000"/>
          <w:sz w:val="20"/>
          <w:szCs w:val="20"/>
        </w:rPr>
        <w:t xml:space="preserve"> </w:t>
      </w:r>
    </w:p>
    <w:p w14:paraId="70836529" w14:textId="77777777" w:rsidR="00EA1C3F" w:rsidRDefault="00EA1C3F" w:rsidP="00EA1C3F">
      <w:pPr>
        <w:jc w:val="both"/>
        <w:rPr>
          <w:color w:val="000000"/>
          <w:sz w:val="20"/>
          <w:szCs w:val="20"/>
        </w:rPr>
      </w:pPr>
    </w:p>
    <w:p w14:paraId="76B9D28F" w14:textId="77777777" w:rsidR="00A1355F" w:rsidRPr="00A1355F" w:rsidRDefault="00A1355F" w:rsidP="00EA1C3F">
      <w:pPr>
        <w:jc w:val="both"/>
        <w:rPr>
          <w:color w:val="000000"/>
          <w:sz w:val="20"/>
          <w:szCs w:val="20"/>
        </w:rPr>
      </w:pPr>
    </w:p>
    <w:p w14:paraId="097E6717" w14:textId="0778831C" w:rsidR="00A1355F" w:rsidRDefault="00EA1C3F" w:rsidP="00EA1C3F">
      <w:pPr>
        <w:jc w:val="both"/>
        <w:rPr>
          <w:b/>
          <w:bCs/>
          <w:color w:val="000000"/>
          <w:sz w:val="20"/>
          <w:szCs w:val="20"/>
        </w:rPr>
      </w:pPr>
      <w:r w:rsidRPr="006D35FE">
        <w:rPr>
          <w:b/>
          <w:bCs/>
          <w:i/>
          <w:iCs/>
          <w:color w:val="000000"/>
          <w:sz w:val="20"/>
          <w:szCs w:val="20"/>
        </w:rPr>
        <w:t>Proposal 1:</w:t>
      </w:r>
      <w:r w:rsidRPr="00EA1C3F">
        <w:rPr>
          <w:b/>
          <w:bCs/>
          <w:color w:val="000000"/>
          <w:sz w:val="20"/>
          <w:szCs w:val="20"/>
        </w:rPr>
        <w:t xml:space="preserve">  </w:t>
      </w:r>
      <w:r w:rsidRPr="006D35FE">
        <w:rPr>
          <w:color w:val="000000"/>
          <w:sz w:val="20"/>
          <w:szCs w:val="20"/>
        </w:rPr>
        <w:t xml:space="preserve">Predict RSRP/RSRQ/SINR of </w:t>
      </w:r>
      <w:r w:rsidRPr="00A1355F">
        <w:rPr>
          <w:color w:val="000000"/>
          <w:sz w:val="20"/>
          <w:szCs w:val="20"/>
        </w:rPr>
        <w:t>P</w:t>
      </w:r>
      <w:r w:rsidRPr="00A1355F">
        <w:rPr>
          <w:color w:val="000000"/>
          <w:sz w:val="20"/>
          <w:szCs w:val="20"/>
          <w:vertAlign w:val="subscript"/>
        </w:rPr>
        <w:t>t</w:t>
      </w:r>
      <w:r w:rsidRPr="006D35FE">
        <w:rPr>
          <w:color w:val="000000"/>
          <w:sz w:val="20"/>
          <w:szCs w:val="20"/>
        </w:rPr>
        <w:t xml:space="preserve"> future </w:t>
      </w:r>
      <w:r w:rsidRPr="006D35FE">
        <w:rPr>
          <w:color w:val="000000"/>
          <w:sz w:val="20"/>
          <w:szCs w:val="20"/>
        </w:rPr>
        <w:t>samples based on history of samples of size (</w:t>
      </w:r>
      <w:r w:rsidRPr="006D35FE">
        <w:rPr>
          <w:color w:val="000000"/>
          <w:sz w:val="20"/>
          <w:szCs w:val="20"/>
        </w:rPr>
        <w:t>M</w:t>
      </w:r>
      <w:r w:rsidRPr="00A1355F">
        <w:rPr>
          <w:color w:val="000000"/>
          <w:sz w:val="20"/>
          <w:szCs w:val="20"/>
          <w:vertAlign w:val="subscript"/>
        </w:rPr>
        <w:t>t</w:t>
      </w:r>
      <w:r w:rsidRPr="006D35FE">
        <w:rPr>
          <w:color w:val="000000"/>
          <w:sz w:val="20"/>
          <w:szCs w:val="20"/>
        </w:rPr>
        <w:t>).</w:t>
      </w:r>
      <w:r w:rsidRPr="006D35FE">
        <w:rPr>
          <w:color w:val="000000"/>
          <w:sz w:val="20"/>
          <w:szCs w:val="20"/>
        </w:rPr>
        <w:t xml:space="preserve"> RAN 2 to define the values of </w:t>
      </w:r>
      <w:r w:rsidRPr="00A1355F">
        <w:rPr>
          <w:color w:val="000000"/>
          <w:sz w:val="20"/>
          <w:szCs w:val="20"/>
        </w:rPr>
        <w:t>P</w:t>
      </w:r>
      <w:r w:rsidRPr="00A1355F">
        <w:rPr>
          <w:color w:val="000000"/>
          <w:sz w:val="20"/>
          <w:szCs w:val="20"/>
          <w:vertAlign w:val="subscript"/>
        </w:rPr>
        <w:t>t</w:t>
      </w:r>
      <w:r w:rsidRPr="006D35FE">
        <w:rPr>
          <w:color w:val="000000"/>
          <w:sz w:val="20"/>
          <w:szCs w:val="20"/>
        </w:rPr>
        <w:t xml:space="preserve"> and </w:t>
      </w:r>
      <w:r w:rsidRPr="006D35FE">
        <w:rPr>
          <w:color w:val="000000"/>
          <w:sz w:val="20"/>
          <w:szCs w:val="20"/>
        </w:rPr>
        <w:t>M</w:t>
      </w:r>
      <w:r w:rsidRPr="00A1355F">
        <w:rPr>
          <w:color w:val="000000"/>
          <w:sz w:val="20"/>
          <w:szCs w:val="20"/>
          <w:vertAlign w:val="subscript"/>
        </w:rPr>
        <w:t>t</w:t>
      </w:r>
      <w:r w:rsidRPr="006D35FE">
        <w:rPr>
          <w:color w:val="000000"/>
          <w:sz w:val="20"/>
          <w:szCs w:val="20"/>
          <w:vertAlign w:val="subscript"/>
        </w:rPr>
        <w:t xml:space="preserve"> </w:t>
      </w:r>
      <w:r w:rsidRPr="006D35FE">
        <w:rPr>
          <w:color w:val="000000"/>
          <w:sz w:val="20"/>
          <w:szCs w:val="20"/>
        </w:rPr>
        <w:t>for the study.</w:t>
      </w:r>
      <w:r>
        <w:rPr>
          <w:b/>
          <w:bCs/>
          <w:color w:val="000000"/>
          <w:sz w:val="20"/>
          <w:szCs w:val="20"/>
        </w:rPr>
        <w:t xml:space="preserve"> </w:t>
      </w:r>
    </w:p>
    <w:p w14:paraId="101CE9F1" w14:textId="77777777" w:rsidR="006D35FE" w:rsidRDefault="006D35FE" w:rsidP="00EA1C3F">
      <w:pPr>
        <w:jc w:val="both"/>
        <w:rPr>
          <w:b/>
          <w:bCs/>
          <w:color w:val="000000"/>
          <w:sz w:val="20"/>
          <w:szCs w:val="20"/>
        </w:rPr>
      </w:pPr>
    </w:p>
    <w:p w14:paraId="35EA2222" w14:textId="77777777" w:rsidR="006D35FE" w:rsidRPr="00A1355F" w:rsidRDefault="006D35FE" w:rsidP="006D35FE">
      <w:pPr>
        <w:jc w:val="both"/>
        <w:rPr>
          <w:color w:val="000000"/>
          <w:sz w:val="20"/>
          <w:szCs w:val="20"/>
        </w:rPr>
      </w:pPr>
      <w:r w:rsidRPr="00A1355F">
        <w:rPr>
          <w:color w:val="000000"/>
          <w:sz w:val="20"/>
          <w:szCs w:val="20"/>
        </w:rPr>
        <w:t>The previous (history of samples) RSRP/RSRQ/SINR measurements (</w:t>
      </w:r>
      <w:r>
        <w:rPr>
          <w:color w:val="000000"/>
          <w:sz w:val="20"/>
          <w:szCs w:val="20"/>
        </w:rPr>
        <w:t>M</w:t>
      </w:r>
      <w:r w:rsidRPr="00A1355F">
        <w:rPr>
          <w:color w:val="000000"/>
          <w:sz w:val="20"/>
          <w:szCs w:val="20"/>
          <w:vertAlign w:val="subscript"/>
        </w:rPr>
        <w:t>t</w:t>
      </w:r>
      <w:r w:rsidRPr="00A1355F">
        <w:rPr>
          <w:color w:val="000000"/>
          <w:sz w:val="20"/>
          <w:szCs w:val="20"/>
        </w:rPr>
        <w:t>) from serving cells and neighbouring cells can be used to predict the future measurements (P</w:t>
      </w:r>
      <w:r w:rsidRPr="00A1355F">
        <w:rPr>
          <w:color w:val="000000"/>
          <w:sz w:val="20"/>
          <w:szCs w:val="20"/>
          <w:vertAlign w:val="subscript"/>
        </w:rPr>
        <w:t>t</w:t>
      </w:r>
      <w:r w:rsidRPr="00A1355F">
        <w:rPr>
          <w:color w:val="000000"/>
          <w:sz w:val="20"/>
          <w:szCs w:val="20"/>
        </w:rPr>
        <w:t>). </w:t>
      </w:r>
      <w:r>
        <w:rPr>
          <w:color w:val="000000"/>
          <w:sz w:val="20"/>
          <w:szCs w:val="20"/>
        </w:rPr>
        <w:t xml:space="preserve">The future measurements (predicted </w:t>
      </w:r>
      <w:r w:rsidRPr="00A1355F">
        <w:rPr>
          <w:color w:val="000000"/>
          <w:sz w:val="20"/>
          <w:szCs w:val="20"/>
        </w:rPr>
        <w:t>RSRP/RSRQ/SINR</w:t>
      </w:r>
      <w:r>
        <w:rPr>
          <w:color w:val="000000"/>
          <w:sz w:val="20"/>
          <w:szCs w:val="20"/>
        </w:rPr>
        <w:t xml:space="preserve">) can be used to detect RLF. </w:t>
      </w:r>
    </w:p>
    <w:p w14:paraId="042A906E" w14:textId="77777777" w:rsidR="00EA1C3F" w:rsidRPr="00EA1C3F" w:rsidRDefault="00EA1C3F" w:rsidP="00EA1C3F">
      <w:pPr>
        <w:jc w:val="both"/>
        <w:rPr>
          <w:strike/>
          <w:color w:val="000000"/>
          <w:sz w:val="20"/>
          <w:szCs w:val="20"/>
        </w:rPr>
      </w:pPr>
    </w:p>
    <w:p w14:paraId="6FF37B17" w14:textId="3126335F" w:rsidR="00EA1C3F" w:rsidRDefault="00EA1C3F" w:rsidP="00EA1C3F">
      <w:pPr>
        <w:jc w:val="both"/>
        <w:rPr>
          <w:color w:val="000000"/>
          <w:sz w:val="20"/>
          <w:szCs w:val="20"/>
        </w:rPr>
      </w:pPr>
      <w:r w:rsidRPr="00EA1C3F">
        <w:rPr>
          <w:b/>
          <w:bCs/>
          <w:i/>
          <w:iCs/>
          <w:color w:val="000000"/>
          <w:sz w:val="20"/>
          <w:szCs w:val="20"/>
        </w:rPr>
        <w:t xml:space="preserve">Proposal </w:t>
      </w:r>
      <w:r w:rsidR="006D35FE">
        <w:rPr>
          <w:b/>
          <w:bCs/>
          <w:i/>
          <w:iCs/>
          <w:color w:val="000000"/>
          <w:sz w:val="20"/>
          <w:szCs w:val="20"/>
        </w:rPr>
        <w:t>2</w:t>
      </w:r>
      <w:r w:rsidRPr="00EA1C3F">
        <w:rPr>
          <w:b/>
          <w:bCs/>
          <w:i/>
          <w:iCs/>
          <w:color w:val="000000"/>
          <w:sz w:val="20"/>
          <w:szCs w:val="20"/>
        </w:rPr>
        <w:t>:</w:t>
      </w:r>
      <w:r w:rsidRPr="00EA1C3F">
        <w:rPr>
          <w:b/>
          <w:bCs/>
          <w:color w:val="000000"/>
          <w:sz w:val="20"/>
          <w:szCs w:val="20"/>
        </w:rPr>
        <w:t xml:space="preserve"> </w:t>
      </w:r>
      <w:r w:rsidRPr="00EA1C3F">
        <w:rPr>
          <w:color w:val="000000"/>
          <w:sz w:val="20"/>
          <w:szCs w:val="20"/>
        </w:rPr>
        <w:t xml:space="preserve">The CDF of difference in dB of the predicted RSRP and actual  RSRP and prediction accuracy of RLF can be </w:t>
      </w:r>
      <w:r w:rsidR="006D35FE">
        <w:rPr>
          <w:color w:val="000000"/>
          <w:sz w:val="20"/>
          <w:szCs w:val="20"/>
        </w:rPr>
        <w:t>one of the</w:t>
      </w:r>
      <w:r w:rsidRPr="00EA1C3F">
        <w:rPr>
          <w:color w:val="000000"/>
          <w:sz w:val="20"/>
          <w:szCs w:val="20"/>
        </w:rPr>
        <w:t xml:space="preserve"> KPI</w:t>
      </w:r>
      <w:r w:rsidR="006D35FE">
        <w:rPr>
          <w:color w:val="000000"/>
          <w:sz w:val="20"/>
          <w:szCs w:val="20"/>
        </w:rPr>
        <w:t>s</w:t>
      </w:r>
      <w:r w:rsidRPr="00EA1C3F">
        <w:rPr>
          <w:color w:val="000000"/>
          <w:sz w:val="20"/>
          <w:szCs w:val="20"/>
        </w:rPr>
        <w:t>.</w:t>
      </w:r>
      <w:r w:rsidR="006D35FE">
        <w:rPr>
          <w:color w:val="000000"/>
          <w:sz w:val="20"/>
          <w:szCs w:val="20"/>
        </w:rPr>
        <w:t xml:space="preserve"> Other KPIs include RLF prediction accuracy. </w:t>
      </w:r>
      <w:r w:rsidRPr="00EA1C3F">
        <w:rPr>
          <w:color w:val="000000"/>
          <w:sz w:val="20"/>
          <w:szCs w:val="20"/>
        </w:rPr>
        <w:t> </w:t>
      </w:r>
    </w:p>
    <w:p w14:paraId="15BBA408" w14:textId="77777777" w:rsidR="006D35FE" w:rsidRDefault="006D35FE" w:rsidP="00EA1C3F">
      <w:pPr>
        <w:jc w:val="both"/>
        <w:rPr>
          <w:color w:val="000000"/>
          <w:sz w:val="20"/>
          <w:szCs w:val="20"/>
        </w:rPr>
      </w:pPr>
    </w:p>
    <w:p w14:paraId="483B9F79" w14:textId="218D88BF" w:rsidR="006D35FE" w:rsidRPr="00EA1C3F" w:rsidRDefault="006D35FE" w:rsidP="006D35FE">
      <w:pPr>
        <w:jc w:val="both"/>
        <w:rPr>
          <w:color w:val="000000"/>
          <w:sz w:val="20"/>
          <w:szCs w:val="20"/>
        </w:rPr>
      </w:pPr>
      <w:r w:rsidRPr="00EA1C3F">
        <w:rPr>
          <w:color w:val="000000"/>
          <w:sz w:val="20"/>
          <w:szCs w:val="20"/>
        </w:rPr>
        <w:t>Once the RSRP values are predicted</w:t>
      </w:r>
      <w:r>
        <w:rPr>
          <w:color w:val="000000"/>
          <w:sz w:val="20"/>
          <w:szCs w:val="20"/>
        </w:rPr>
        <w:t>,</w:t>
      </w:r>
      <w:r w:rsidRPr="00EA1C3F">
        <w:rPr>
          <w:color w:val="000000"/>
          <w:sz w:val="20"/>
          <w:szCs w:val="20"/>
        </w:rPr>
        <w:t xml:space="preserve"> the UE can send a report to the serving </w:t>
      </w:r>
      <w:r>
        <w:rPr>
          <w:color w:val="000000"/>
          <w:sz w:val="20"/>
          <w:szCs w:val="20"/>
        </w:rPr>
        <w:t>base station</w:t>
      </w:r>
      <w:r w:rsidRPr="00EA1C3F">
        <w:rPr>
          <w:color w:val="000000"/>
          <w:sz w:val="20"/>
          <w:szCs w:val="20"/>
        </w:rPr>
        <w:t xml:space="preserve"> for the HO command. The UE follows the HO procedure described in [2]. The difference in signal strength in dB of the predicted and actual RRM measurements can be a performance indicator of the AI/ML model. The percentage of RLFs with and without AI/ML can also be studied to evaluate the performance of AI/ML models.  </w:t>
      </w:r>
    </w:p>
    <w:p w14:paraId="493396F2" w14:textId="77777777" w:rsidR="00A1355F" w:rsidRPr="00A1355F" w:rsidRDefault="00A1355F" w:rsidP="00EA1C3F">
      <w:pPr>
        <w:jc w:val="both"/>
        <w:rPr>
          <w:lang w:val="en-US" w:eastAsia="zh-CN"/>
        </w:rPr>
      </w:pPr>
    </w:p>
    <w:p w14:paraId="0A7E360D" w14:textId="3FBA9089" w:rsidR="00A1355F" w:rsidRPr="00A97C1C" w:rsidRDefault="00A1355F" w:rsidP="00EA1C3F">
      <w:pPr>
        <w:pStyle w:val="ListParagraph"/>
        <w:numPr>
          <w:ilvl w:val="1"/>
          <w:numId w:val="2"/>
        </w:numPr>
        <w:jc w:val="both"/>
        <w:rPr>
          <w:b/>
          <w:bCs/>
          <w:lang w:val="en-US" w:eastAsia="zh-CN"/>
        </w:rPr>
      </w:pPr>
      <w:r w:rsidRPr="006D35FE">
        <w:rPr>
          <w:b/>
          <w:bCs/>
          <w:sz w:val="20"/>
          <w:szCs w:val="20"/>
        </w:rPr>
        <w:t>Handover (HO) Failure prediction</w:t>
      </w:r>
    </w:p>
    <w:p w14:paraId="15397F5E" w14:textId="77777777" w:rsidR="00A97C1C" w:rsidRDefault="00A97C1C" w:rsidP="00A97C1C">
      <w:pPr>
        <w:jc w:val="both"/>
        <w:rPr>
          <w:b/>
          <w:bCs/>
          <w:lang w:val="en-US" w:eastAsia="zh-CN"/>
        </w:rPr>
      </w:pPr>
    </w:p>
    <w:p w14:paraId="33A97473" w14:textId="77777777" w:rsidR="00A97C1C" w:rsidRPr="00A97C1C" w:rsidRDefault="00A97C1C" w:rsidP="00A97C1C">
      <w:pPr>
        <w:jc w:val="both"/>
        <w:rPr>
          <w:sz w:val="20"/>
          <w:szCs w:val="20"/>
          <w:lang w:eastAsia="zh-CN"/>
        </w:rPr>
      </w:pPr>
      <w:r w:rsidRPr="00A97C1C">
        <w:rPr>
          <w:sz w:val="20"/>
          <w:szCs w:val="20"/>
          <w:lang w:eastAsia="zh-CN"/>
        </w:rPr>
        <w:t>Handover failure happens in the following scenarios,</w:t>
      </w:r>
    </w:p>
    <w:p w14:paraId="06E53E0A" w14:textId="5F7BE2A5" w:rsidR="00A97C1C" w:rsidRPr="00A97C1C" w:rsidRDefault="00A97C1C" w:rsidP="00A97C1C">
      <w:pPr>
        <w:numPr>
          <w:ilvl w:val="0"/>
          <w:numId w:val="90"/>
        </w:numPr>
        <w:jc w:val="both"/>
        <w:rPr>
          <w:sz w:val="20"/>
          <w:szCs w:val="20"/>
          <w:lang w:eastAsia="zh-CN"/>
        </w:rPr>
      </w:pPr>
      <w:r w:rsidRPr="00A97C1C">
        <w:rPr>
          <w:sz w:val="20"/>
          <w:szCs w:val="20"/>
          <w:lang w:eastAsia="zh-CN"/>
        </w:rPr>
        <w:t>Failure of RRC configuration message from Source gNB</w:t>
      </w:r>
      <w:r>
        <w:rPr>
          <w:sz w:val="20"/>
          <w:szCs w:val="20"/>
          <w:lang w:eastAsia="zh-CN"/>
        </w:rPr>
        <w:t xml:space="preserve"> </w:t>
      </w:r>
      <w:r w:rsidRPr="00A97C1C">
        <w:rPr>
          <w:sz w:val="20"/>
          <w:szCs w:val="20"/>
          <w:lang w:eastAsia="zh-CN"/>
        </w:rPr>
        <w:t>to UE. That is, RLF occurs before HO or during HO.</w:t>
      </w:r>
    </w:p>
    <w:p w14:paraId="2389CC71" w14:textId="1ADDDF82" w:rsidR="00A97C1C" w:rsidRPr="00A97C1C" w:rsidRDefault="00A97C1C" w:rsidP="00A97C1C">
      <w:pPr>
        <w:numPr>
          <w:ilvl w:val="0"/>
          <w:numId w:val="90"/>
        </w:numPr>
        <w:jc w:val="both"/>
        <w:rPr>
          <w:sz w:val="20"/>
          <w:szCs w:val="20"/>
          <w:lang w:eastAsia="zh-CN"/>
        </w:rPr>
      </w:pPr>
      <w:r w:rsidRPr="00A97C1C">
        <w:rPr>
          <w:sz w:val="20"/>
          <w:szCs w:val="20"/>
          <w:lang w:eastAsia="zh-CN"/>
        </w:rPr>
        <w:t>Failure of RRC configuration acknowledgement from UE to target gNB. That is, RLF occurs during HO or after HO. </w:t>
      </w:r>
    </w:p>
    <w:p w14:paraId="55B6AAE9" w14:textId="77777777" w:rsidR="00A97C1C" w:rsidRPr="00A97C1C" w:rsidRDefault="00A97C1C" w:rsidP="00A97C1C">
      <w:pPr>
        <w:jc w:val="both"/>
        <w:rPr>
          <w:b/>
          <w:bCs/>
          <w:lang w:val="en-US" w:eastAsia="zh-CN"/>
        </w:rPr>
      </w:pPr>
    </w:p>
    <w:p w14:paraId="7C62CB38" w14:textId="522A511B" w:rsidR="003C7E3C" w:rsidRPr="00A97C1C" w:rsidRDefault="00A97C1C" w:rsidP="006D35FE">
      <w:pPr>
        <w:jc w:val="both"/>
        <w:rPr>
          <w:sz w:val="20"/>
          <w:szCs w:val="20"/>
          <w:lang w:val="en-US" w:eastAsia="zh-CN"/>
        </w:rPr>
      </w:pPr>
      <w:r w:rsidRPr="00A97C1C">
        <w:rPr>
          <w:b/>
          <w:bCs/>
          <w:i/>
          <w:iCs/>
          <w:sz w:val="20"/>
          <w:szCs w:val="20"/>
          <w:lang w:val="en-US" w:eastAsia="zh-CN"/>
        </w:rPr>
        <w:t>Proposal</w:t>
      </w:r>
      <w:r w:rsidR="006D35FE" w:rsidRPr="00A97C1C">
        <w:rPr>
          <w:b/>
          <w:bCs/>
          <w:i/>
          <w:iCs/>
          <w:sz w:val="20"/>
          <w:szCs w:val="20"/>
          <w:lang w:val="en-US" w:eastAsia="zh-CN"/>
        </w:rPr>
        <w:t xml:space="preserve"> 3:</w:t>
      </w:r>
      <w:r w:rsidR="006D35FE">
        <w:rPr>
          <w:b/>
          <w:bCs/>
          <w:sz w:val="20"/>
          <w:szCs w:val="20"/>
          <w:lang w:val="en-US" w:eastAsia="zh-CN"/>
        </w:rPr>
        <w:t xml:space="preserve"> </w:t>
      </w:r>
      <w:r w:rsidRPr="00A97C1C">
        <w:rPr>
          <w:sz w:val="20"/>
          <w:szCs w:val="20"/>
          <w:lang w:val="en-US" w:eastAsia="zh-CN"/>
        </w:rPr>
        <w:t>Measurements required for Conditional Handover (CHO) (serving cell and neighboring cells) could be obtained using BM-case 1 (spatial domain beam prediction)</w:t>
      </w:r>
    </w:p>
    <w:p w14:paraId="3B746DAD" w14:textId="02A5BE96" w:rsidR="000B670E" w:rsidRDefault="002C64D3" w:rsidP="00EA1C3F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2D6BFBA0" w14:textId="75CC786A" w:rsidR="00F27E31" w:rsidRPr="00D16992" w:rsidRDefault="00000000" w:rsidP="00EA1C3F">
      <w:pPr>
        <w:jc w:val="both"/>
        <w:rPr>
          <w:sz w:val="20"/>
          <w:szCs w:val="20"/>
        </w:rPr>
      </w:pPr>
      <w:r w:rsidRPr="009904E3">
        <w:rPr>
          <w:sz w:val="20"/>
          <w:szCs w:val="20"/>
          <w:lang w:val="en-US" w:eastAsia="zh-CN"/>
        </w:rPr>
        <w:t xml:space="preserve">In this contribution, </w:t>
      </w:r>
      <w:r w:rsidR="008A631F" w:rsidRPr="009904E3">
        <w:rPr>
          <w:color w:val="000000"/>
          <w:sz w:val="20"/>
          <w:szCs w:val="20"/>
        </w:rPr>
        <w:t xml:space="preserve">we have </w:t>
      </w:r>
      <w:r w:rsidR="00934767" w:rsidRPr="009904E3">
        <w:rPr>
          <w:color w:val="000000"/>
          <w:sz w:val="20"/>
          <w:szCs w:val="20"/>
        </w:rPr>
        <w:t xml:space="preserve">provided </w:t>
      </w:r>
      <w:r w:rsidR="00174DDB" w:rsidRPr="009904E3">
        <w:rPr>
          <w:color w:val="000000"/>
          <w:sz w:val="20"/>
          <w:szCs w:val="20"/>
        </w:rPr>
        <w:t>a discussion</w:t>
      </w:r>
      <w:r w:rsidR="00934767" w:rsidRPr="009904E3">
        <w:rPr>
          <w:color w:val="000000"/>
          <w:sz w:val="20"/>
          <w:szCs w:val="20"/>
        </w:rPr>
        <w:t xml:space="preserve"> </w:t>
      </w:r>
      <w:r w:rsidR="00174DDB" w:rsidRPr="009904E3">
        <w:rPr>
          <w:color w:val="000000"/>
          <w:sz w:val="20"/>
          <w:szCs w:val="20"/>
        </w:rPr>
        <w:t>on</w:t>
      </w:r>
      <w:r w:rsidR="00A05255">
        <w:rPr>
          <w:sz w:val="20"/>
          <w:szCs w:val="20"/>
          <w:lang w:val="en-GB"/>
        </w:rPr>
        <w:t xml:space="preserve"> </w:t>
      </w:r>
      <w:r w:rsidR="00685A80">
        <w:rPr>
          <w:sz w:val="20"/>
          <w:szCs w:val="20"/>
          <w:lang w:val="en-GB"/>
        </w:rPr>
        <w:t xml:space="preserve">procedures for </w:t>
      </w:r>
      <w:r w:rsidR="00685A80">
        <w:rPr>
          <w:sz w:val="20"/>
          <w:szCs w:val="20"/>
          <w:lang w:val="en-GB"/>
        </w:rPr>
        <w:t>AI/ML</w:t>
      </w:r>
      <w:r w:rsidR="00685A80">
        <w:rPr>
          <w:sz w:val="20"/>
          <w:szCs w:val="20"/>
        </w:rPr>
        <w:t xml:space="preserve">  based </w:t>
      </w:r>
      <w:r w:rsidR="00685A80">
        <w:rPr>
          <w:sz w:val="20"/>
          <w:szCs w:val="20"/>
        </w:rPr>
        <w:t>Radio Link Failure (RLF) and Handover Failure (HOF) prediction</w:t>
      </w:r>
    </w:p>
    <w:p w14:paraId="2679F8E2" w14:textId="22A0E48C" w:rsidR="00DC211B" w:rsidRDefault="00DC211B" w:rsidP="00EA1C3F">
      <w:pPr>
        <w:jc w:val="both"/>
        <w:rPr>
          <w:color w:val="000000"/>
          <w:sz w:val="20"/>
          <w:szCs w:val="20"/>
        </w:rPr>
      </w:pPr>
    </w:p>
    <w:p w14:paraId="7DFD369E" w14:textId="77777777" w:rsidR="00685A80" w:rsidRPr="00685A80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A1355F">
        <w:rPr>
          <w:b/>
          <w:bCs/>
          <w:i/>
          <w:iCs/>
          <w:color w:val="000000"/>
          <w:sz w:val="20"/>
          <w:szCs w:val="20"/>
        </w:rPr>
        <w:t xml:space="preserve">Observation 1: Prediction of RRM measurements such as RSRP, RSRQ, SINR is important to </w:t>
      </w:r>
      <w:r w:rsidRPr="00685A80">
        <w:rPr>
          <w:b/>
          <w:bCs/>
          <w:i/>
          <w:iCs/>
          <w:color w:val="000000"/>
          <w:sz w:val="20"/>
          <w:szCs w:val="20"/>
        </w:rPr>
        <w:t>minimize</w:t>
      </w:r>
      <w:r w:rsidRPr="00A1355F">
        <w:rPr>
          <w:b/>
          <w:bCs/>
          <w:i/>
          <w:iCs/>
          <w:color w:val="000000"/>
          <w:sz w:val="20"/>
          <w:szCs w:val="20"/>
        </w:rPr>
        <w:t xml:space="preserve"> RLF. </w:t>
      </w:r>
    </w:p>
    <w:p w14:paraId="2E51F644" w14:textId="77777777" w:rsidR="00685A80" w:rsidRPr="00685A80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29AF29D0" w14:textId="77777777" w:rsidR="00685A80" w:rsidRPr="00685A80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685A80">
        <w:rPr>
          <w:b/>
          <w:bCs/>
          <w:i/>
          <w:iCs/>
          <w:color w:val="000000"/>
          <w:sz w:val="20"/>
          <w:szCs w:val="20"/>
        </w:rPr>
        <w:t xml:space="preserve">Observation 2: </w:t>
      </w:r>
      <w:r w:rsidRPr="00A1355F">
        <w:rPr>
          <w:b/>
          <w:bCs/>
          <w:i/>
          <w:iCs/>
          <w:color w:val="000000"/>
          <w:sz w:val="20"/>
          <w:szCs w:val="20"/>
        </w:rPr>
        <w:t>In order to avoid RLF</w:t>
      </w:r>
      <w:r w:rsidRPr="00685A80">
        <w:rPr>
          <w:b/>
          <w:bCs/>
          <w:i/>
          <w:iCs/>
          <w:color w:val="000000"/>
          <w:sz w:val="20"/>
          <w:szCs w:val="20"/>
        </w:rPr>
        <w:t>,</w:t>
      </w:r>
      <w:r w:rsidRPr="00A1355F">
        <w:rPr>
          <w:b/>
          <w:bCs/>
          <w:i/>
          <w:iCs/>
          <w:color w:val="000000"/>
          <w:sz w:val="20"/>
          <w:szCs w:val="20"/>
        </w:rPr>
        <w:t xml:space="preserve"> it is required to predict the measurements in </w:t>
      </w:r>
      <w:r w:rsidRPr="00685A80">
        <w:rPr>
          <w:b/>
          <w:bCs/>
          <w:i/>
          <w:iCs/>
          <w:color w:val="000000"/>
          <w:sz w:val="20"/>
          <w:szCs w:val="20"/>
        </w:rPr>
        <w:t>advance, which can be done by</w:t>
      </w:r>
      <w:r w:rsidRPr="00A1355F">
        <w:rPr>
          <w:b/>
          <w:bCs/>
          <w:i/>
          <w:iCs/>
          <w:color w:val="000000"/>
          <w:sz w:val="20"/>
          <w:szCs w:val="20"/>
        </w:rPr>
        <w:t xml:space="preserve"> leverag</w:t>
      </w:r>
      <w:r w:rsidRPr="00685A80">
        <w:rPr>
          <w:b/>
          <w:bCs/>
          <w:i/>
          <w:iCs/>
          <w:color w:val="000000"/>
          <w:sz w:val="20"/>
          <w:szCs w:val="20"/>
        </w:rPr>
        <w:t>ing</w:t>
      </w:r>
      <w:r w:rsidRPr="00A1355F">
        <w:rPr>
          <w:b/>
          <w:bCs/>
          <w:i/>
          <w:iCs/>
          <w:color w:val="000000"/>
          <w:sz w:val="20"/>
          <w:szCs w:val="20"/>
        </w:rPr>
        <w:t xml:space="preserve"> the procedure described in BM-case 2</w:t>
      </w:r>
      <w:r w:rsidRPr="00685A80">
        <w:rPr>
          <w:b/>
          <w:bCs/>
          <w:i/>
          <w:iCs/>
          <w:color w:val="000000"/>
          <w:sz w:val="20"/>
          <w:szCs w:val="20"/>
        </w:rPr>
        <w:t xml:space="preserve"> i.e., </w:t>
      </w:r>
      <w:r w:rsidRPr="00A1355F">
        <w:rPr>
          <w:b/>
          <w:bCs/>
          <w:i/>
          <w:iCs/>
          <w:color w:val="000000"/>
          <w:sz w:val="20"/>
          <w:szCs w:val="20"/>
        </w:rPr>
        <w:t xml:space="preserve">temporal </w:t>
      </w:r>
      <w:r w:rsidRPr="00685A80">
        <w:rPr>
          <w:b/>
          <w:bCs/>
          <w:i/>
          <w:iCs/>
          <w:color w:val="000000"/>
          <w:sz w:val="20"/>
          <w:szCs w:val="20"/>
        </w:rPr>
        <w:t>beam</w:t>
      </w:r>
      <w:r w:rsidRPr="00A1355F">
        <w:rPr>
          <w:b/>
          <w:bCs/>
          <w:i/>
          <w:iCs/>
          <w:color w:val="000000"/>
          <w:sz w:val="20"/>
          <w:szCs w:val="20"/>
        </w:rPr>
        <w:t xml:space="preserve"> predictions. </w:t>
      </w:r>
    </w:p>
    <w:p w14:paraId="459614F7" w14:textId="77777777" w:rsidR="00685A80" w:rsidRPr="00A1355F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244E327B" w14:textId="77777777" w:rsidR="00685A80" w:rsidRPr="00685A80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685A80">
        <w:rPr>
          <w:b/>
          <w:bCs/>
          <w:i/>
          <w:iCs/>
          <w:color w:val="000000"/>
          <w:sz w:val="20"/>
          <w:szCs w:val="20"/>
        </w:rPr>
        <w:t xml:space="preserve">Proposal 1:  Predict RSRP/RSRQ/SINR of </w:t>
      </w:r>
      <w:r w:rsidRPr="00A1355F">
        <w:rPr>
          <w:b/>
          <w:bCs/>
          <w:i/>
          <w:iCs/>
          <w:color w:val="000000"/>
          <w:sz w:val="20"/>
          <w:szCs w:val="20"/>
        </w:rPr>
        <w:t>P</w:t>
      </w:r>
      <w:r w:rsidRPr="00A1355F">
        <w:rPr>
          <w:b/>
          <w:bCs/>
          <w:i/>
          <w:iCs/>
          <w:color w:val="000000"/>
          <w:sz w:val="20"/>
          <w:szCs w:val="20"/>
          <w:vertAlign w:val="subscript"/>
        </w:rPr>
        <w:t>t</w:t>
      </w:r>
      <w:r w:rsidRPr="00685A80">
        <w:rPr>
          <w:b/>
          <w:bCs/>
          <w:i/>
          <w:iCs/>
          <w:color w:val="000000"/>
          <w:sz w:val="20"/>
          <w:szCs w:val="20"/>
        </w:rPr>
        <w:t xml:space="preserve"> future samples based on history of samples of size (M</w:t>
      </w:r>
      <w:r w:rsidRPr="00A1355F">
        <w:rPr>
          <w:b/>
          <w:bCs/>
          <w:i/>
          <w:iCs/>
          <w:color w:val="000000"/>
          <w:sz w:val="20"/>
          <w:szCs w:val="20"/>
          <w:vertAlign w:val="subscript"/>
        </w:rPr>
        <w:t>t</w:t>
      </w:r>
      <w:r w:rsidRPr="00685A80">
        <w:rPr>
          <w:b/>
          <w:bCs/>
          <w:i/>
          <w:iCs/>
          <w:color w:val="000000"/>
          <w:sz w:val="20"/>
          <w:szCs w:val="20"/>
        </w:rPr>
        <w:t xml:space="preserve">). RAN 2 to define the values of </w:t>
      </w:r>
      <w:r w:rsidRPr="00A1355F">
        <w:rPr>
          <w:b/>
          <w:bCs/>
          <w:i/>
          <w:iCs/>
          <w:color w:val="000000"/>
          <w:sz w:val="20"/>
          <w:szCs w:val="20"/>
        </w:rPr>
        <w:t>P</w:t>
      </w:r>
      <w:r w:rsidRPr="00A1355F">
        <w:rPr>
          <w:b/>
          <w:bCs/>
          <w:i/>
          <w:iCs/>
          <w:color w:val="000000"/>
          <w:sz w:val="20"/>
          <w:szCs w:val="20"/>
          <w:vertAlign w:val="subscript"/>
        </w:rPr>
        <w:t>t</w:t>
      </w:r>
      <w:r w:rsidRPr="00685A80">
        <w:rPr>
          <w:b/>
          <w:bCs/>
          <w:i/>
          <w:iCs/>
          <w:color w:val="000000"/>
          <w:sz w:val="20"/>
          <w:szCs w:val="20"/>
        </w:rPr>
        <w:t xml:space="preserve"> and M</w:t>
      </w:r>
      <w:r w:rsidRPr="00A1355F">
        <w:rPr>
          <w:b/>
          <w:bCs/>
          <w:i/>
          <w:iCs/>
          <w:color w:val="000000"/>
          <w:sz w:val="20"/>
          <w:szCs w:val="20"/>
          <w:vertAlign w:val="subscript"/>
        </w:rPr>
        <w:t>t</w:t>
      </w:r>
      <w:r w:rsidRPr="00685A80">
        <w:rPr>
          <w:b/>
          <w:bCs/>
          <w:i/>
          <w:iCs/>
          <w:color w:val="000000"/>
          <w:sz w:val="20"/>
          <w:szCs w:val="20"/>
          <w:vertAlign w:val="subscript"/>
        </w:rPr>
        <w:t xml:space="preserve"> </w:t>
      </w:r>
      <w:r w:rsidRPr="00685A80">
        <w:rPr>
          <w:b/>
          <w:bCs/>
          <w:i/>
          <w:iCs/>
          <w:color w:val="000000"/>
          <w:sz w:val="20"/>
          <w:szCs w:val="20"/>
        </w:rPr>
        <w:t xml:space="preserve">for the study. </w:t>
      </w:r>
    </w:p>
    <w:p w14:paraId="105200E1" w14:textId="77777777" w:rsidR="00685A80" w:rsidRPr="00685A80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3B2ECF02" w14:textId="77777777" w:rsidR="00685A80" w:rsidRPr="00685A80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EA1C3F">
        <w:rPr>
          <w:b/>
          <w:bCs/>
          <w:i/>
          <w:iCs/>
          <w:color w:val="000000"/>
          <w:sz w:val="20"/>
          <w:szCs w:val="20"/>
        </w:rPr>
        <w:t xml:space="preserve">Proposal </w:t>
      </w:r>
      <w:r w:rsidRPr="00685A80">
        <w:rPr>
          <w:b/>
          <w:bCs/>
          <w:i/>
          <w:iCs/>
          <w:color w:val="000000"/>
          <w:sz w:val="20"/>
          <w:szCs w:val="20"/>
        </w:rPr>
        <w:t>2</w:t>
      </w:r>
      <w:r w:rsidRPr="00EA1C3F">
        <w:rPr>
          <w:b/>
          <w:bCs/>
          <w:i/>
          <w:iCs/>
          <w:color w:val="000000"/>
          <w:sz w:val="20"/>
          <w:szCs w:val="20"/>
        </w:rPr>
        <w:t xml:space="preserve">: The CDF of difference in dB of the predicted RSRP and actual  RSRP and prediction accuracy of RLF can be </w:t>
      </w:r>
      <w:r w:rsidRPr="00685A80">
        <w:rPr>
          <w:b/>
          <w:bCs/>
          <w:i/>
          <w:iCs/>
          <w:color w:val="000000"/>
          <w:sz w:val="20"/>
          <w:szCs w:val="20"/>
        </w:rPr>
        <w:t>one of the</w:t>
      </w:r>
      <w:r w:rsidRPr="00EA1C3F">
        <w:rPr>
          <w:b/>
          <w:bCs/>
          <w:i/>
          <w:iCs/>
          <w:color w:val="000000"/>
          <w:sz w:val="20"/>
          <w:szCs w:val="20"/>
        </w:rPr>
        <w:t xml:space="preserve"> KPI</w:t>
      </w:r>
      <w:r w:rsidRPr="00685A80">
        <w:rPr>
          <w:b/>
          <w:bCs/>
          <w:i/>
          <w:iCs/>
          <w:color w:val="000000"/>
          <w:sz w:val="20"/>
          <w:szCs w:val="20"/>
        </w:rPr>
        <w:t>s</w:t>
      </w:r>
      <w:r w:rsidRPr="00EA1C3F">
        <w:rPr>
          <w:b/>
          <w:bCs/>
          <w:i/>
          <w:iCs/>
          <w:color w:val="000000"/>
          <w:sz w:val="20"/>
          <w:szCs w:val="20"/>
        </w:rPr>
        <w:t>.</w:t>
      </w:r>
      <w:r w:rsidRPr="00685A80">
        <w:rPr>
          <w:b/>
          <w:bCs/>
          <w:i/>
          <w:iCs/>
          <w:color w:val="000000"/>
          <w:sz w:val="20"/>
          <w:szCs w:val="20"/>
        </w:rPr>
        <w:t xml:space="preserve"> Other KPIs include RLF prediction accuracy. </w:t>
      </w:r>
      <w:r w:rsidRPr="00EA1C3F">
        <w:rPr>
          <w:b/>
          <w:bCs/>
          <w:i/>
          <w:iCs/>
          <w:color w:val="000000"/>
          <w:sz w:val="20"/>
          <w:szCs w:val="20"/>
        </w:rPr>
        <w:t> </w:t>
      </w:r>
    </w:p>
    <w:p w14:paraId="3C6649ED" w14:textId="77777777" w:rsidR="00685A80" w:rsidRPr="00685A80" w:rsidRDefault="00685A80" w:rsidP="00685A80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5715E465" w14:textId="77777777" w:rsidR="00685A80" w:rsidRPr="00685A80" w:rsidRDefault="00685A80" w:rsidP="00685A80">
      <w:pPr>
        <w:jc w:val="both"/>
        <w:rPr>
          <w:b/>
          <w:bCs/>
          <w:i/>
          <w:iCs/>
          <w:sz w:val="20"/>
          <w:szCs w:val="20"/>
          <w:lang w:val="en-US" w:eastAsia="zh-CN"/>
        </w:rPr>
      </w:pPr>
      <w:r w:rsidRPr="00685A80">
        <w:rPr>
          <w:b/>
          <w:bCs/>
          <w:i/>
          <w:iCs/>
          <w:sz w:val="20"/>
          <w:szCs w:val="20"/>
          <w:lang w:val="en-US" w:eastAsia="zh-CN"/>
        </w:rPr>
        <w:t>Proposal 3: Measurements required for Conditional Handover (CHO) (serving cell and neighboring cells) could be obtained using BM-case 1 (spatial domain beam prediction)</w:t>
      </w:r>
    </w:p>
    <w:p w14:paraId="5A1E427F" w14:textId="77777777" w:rsidR="00C378E5" w:rsidRPr="00F66985" w:rsidRDefault="00C378E5" w:rsidP="00EA1C3F">
      <w:pPr>
        <w:jc w:val="both"/>
        <w:rPr>
          <w:color w:val="000000"/>
          <w:sz w:val="20"/>
          <w:szCs w:val="20"/>
        </w:rPr>
      </w:pPr>
    </w:p>
    <w:p w14:paraId="39383E4C" w14:textId="7788DDC4" w:rsidR="00A94723" w:rsidRPr="00A94723" w:rsidRDefault="00A94723" w:rsidP="00EA1C3F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3D78936A" w14:textId="4A6648FD" w:rsidR="00A97C1C" w:rsidRDefault="005301C0" w:rsidP="00A97C1C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  <w:lang w:val="en-GB"/>
        </w:rPr>
        <w:t>[1]</w:t>
      </w:r>
      <w:r w:rsidR="00A97C1C">
        <w:rPr>
          <w:bCs/>
          <w:color w:val="000000"/>
          <w:sz w:val="20"/>
          <w:szCs w:val="20"/>
          <w:lang w:val="en-GB"/>
        </w:rPr>
        <w:t xml:space="preserve"> </w:t>
      </w:r>
      <w:r w:rsidR="00A97C1C" w:rsidRPr="00A97C1C">
        <w:rPr>
          <w:bCs/>
          <w:color w:val="000000"/>
          <w:sz w:val="20"/>
          <w:szCs w:val="20"/>
        </w:rPr>
        <w:t xml:space="preserve">RP-234055 Study on AI (Artificial Intelligence)/ML (Machine Learning) for mobility in NR, </w:t>
      </w:r>
      <w:r w:rsidR="00A97C1C">
        <w:rPr>
          <w:bCs/>
          <w:color w:val="000000"/>
          <w:sz w:val="20"/>
          <w:szCs w:val="20"/>
        </w:rPr>
        <w:t>RAN 102 Edinburgh, December 2023</w:t>
      </w:r>
    </w:p>
    <w:p w14:paraId="2CF9FFCB" w14:textId="65EAB5A3" w:rsidR="00A97C1C" w:rsidRPr="00A97C1C" w:rsidRDefault="00A97C1C" w:rsidP="00A97C1C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[2] TS 38.300 </w:t>
      </w:r>
      <w:r w:rsidRPr="00A97C1C">
        <w:rPr>
          <w:bCs/>
          <w:color w:val="000000"/>
          <w:sz w:val="20"/>
          <w:szCs w:val="20"/>
        </w:rPr>
        <w:t>NR and NG-RAN Overall description;</w:t>
      </w:r>
    </w:p>
    <w:p w14:paraId="55BC1795" w14:textId="77777777" w:rsidR="00A97C1C" w:rsidRPr="00A97C1C" w:rsidRDefault="00A97C1C" w:rsidP="00A97C1C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</w:rPr>
      </w:pPr>
    </w:p>
    <w:p w14:paraId="723CBB14" w14:textId="77777777" w:rsidR="00400E2E" w:rsidRDefault="00400E2E" w:rsidP="00EA1C3F">
      <w:pPr>
        <w:jc w:val="both"/>
      </w:pPr>
    </w:p>
    <w:sectPr w:rsidR="00400E2E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90496"/>
    <w:multiLevelType w:val="hybridMultilevel"/>
    <w:tmpl w:val="9888008C"/>
    <w:lvl w:ilvl="0" w:tplc="4B08F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F9008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A602B50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9" w15:restartNumberingAfterBreak="0">
    <w:nsid w:val="1636396C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673833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6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0584E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B1B0B"/>
    <w:multiLevelType w:val="hybridMultilevel"/>
    <w:tmpl w:val="BBC06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34AD07C8"/>
    <w:multiLevelType w:val="multilevel"/>
    <w:tmpl w:val="650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56C33E2"/>
    <w:multiLevelType w:val="hybridMultilevel"/>
    <w:tmpl w:val="55949308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5A71C2">
      <w:start w:val="1"/>
      <w:numFmt w:val="decimal"/>
      <w:lvlText w:val="%2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3AE947CA"/>
    <w:multiLevelType w:val="hybridMultilevel"/>
    <w:tmpl w:val="0636BD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8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3781DC3"/>
    <w:multiLevelType w:val="hybridMultilevel"/>
    <w:tmpl w:val="57D2A400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210C2AAC">
      <w:start w:val="1"/>
      <w:numFmt w:val="lowerLetter"/>
      <w:lvlText w:val="%3."/>
      <w:lvlJc w:val="right"/>
      <w:pPr>
        <w:ind w:left="2376" w:hanging="180"/>
      </w:pPr>
      <w:rPr>
        <w:rFonts w:ascii="Times New Roman" w:eastAsia="Times New Roman" w:hAnsi="Times New Roman" w:cs="Times New Roman"/>
      </w:r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1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4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0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7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8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2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5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80B1CEF"/>
    <w:multiLevelType w:val="multilevel"/>
    <w:tmpl w:val="13AADC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  <w:szCs w:val="2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7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B8D2B1F"/>
    <w:multiLevelType w:val="hybridMultilevel"/>
    <w:tmpl w:val="55949308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76" w:hanging="180"/>
      </w:pPr>
    </w:lvl>
    <w:lvl w:ilvl="3" w:tplc="FFFFFFFF" w:tentative="1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0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F135951"/>
    <w:multiLevelType w:val="hybridMultilevel"/>
    <w:tmpl w:val="F7ECA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069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5897">
    <w:abstractNumId w:val="57"/>
  </w:num>
  <w:num w:numId="2" w16cid:durableId="1465150905">
    <w:abstractNumId w:val="66"/>
  </w:num>
  <w:num w:numId="3" w16cid:durableId="510922458">
    <w:abstractNumId w:val="70"/>
  </w:num>
  <w:num w:numId="4" w16cid:durableId="1059745822">
    <w:abstractNumId w:val="39"/>
  </w:num>
  <w:num w:numId="5" w16cid:durableId="572357860">
    <w:abstractNumId w:val="26"/>
  </w:num>
  <w:num w:numId="6" w16cid:durableId="1389650435">
    <w:abstractNumId w:val="65"/>
  </w:num>
  <w:num w:numId="7" w16cid:durableId="520706498">
    <w:abstractNumId w:val="34"/>
  </w:num>
  <w:num w:numId="8" w16cid:durableId="1997487217">
    <w:abstractNumId w:val="50"/>
  </w:num>
  <w:num w:numId="9" w16cid:durableId="348213877">
    <w:abstractNumId w:val="70"/>
  </w:num>
  <w:num w:numId="10" w16cid:durableId="1243760723">
    <w:abstractNumId w:val="70"/>
  </w:num>
  <w:num w:numId="11" w16cid:durableId="665281204">
    <w:abstractNumId w:val="7"/>
  </w:num>
  <w:num w:numId="12" w16cid:durableId="1659765990">
    <w:abstractNumId w:val="72"/>
  </w:num>
  <w:num w:numId="13" w16cid:durableId="420835025">
    <w:abstractNumId w:val="28"/>
  </w:num>
  <w:num w:numId="14" w16cid:durableId="172107863">
    <w:abstractNumId w:val="67"/>
  </w:num>
  <w:num w:numId="15" w16cid:durableId="2076580652">
    <w:abstractNumId w:val="22"/>
  </w:num>
  <w:num w:numId="16" w16cid:durableId="2140217632">
    <w:abstractNumId w:val="22"/>
  </w:num>
  <w:num w:numId="17" w16cid:durableId="2140217632">
    <w:abstractNumId w:val="22"/>
  </w:num>
  <w:num w:numId="18" w16cid:durableId="2140217632">
    <w:abstractNumId w:val="22"/>
  </w:num>
  <w:num w:numId="19" w16cid:durableId="2140217632">
    <w:abstractNumId w:val="22"/>
  </w:num>
  <w:num w:numId="20" w16cid:durableId="2140217632">
    <w:abstractNumId w:val="22"/>
  </w:num>
  <w:num w:numId="21" w16cid:durableId="888958888">
    <w:abstractNumId w:val="4"/>
  </w:num>
  <w:num w:numId="22" w16cid:durableId="515534000">
    <w:abstractNumId w:val="4"/>
  </w:num>
  <w:num w:numId="23" w16cid:durableId="515534000">
    <w:abstractNumId w:val="4"/>
  </w:num>
  <w:num w:numId="24" w16cid:durableId="1912546662">
    <w:abstractNumId w:val="17"/>
  </w:num>
  <w:num w:numId="25" w16cid:durableId="150022581">
    <w:abstractNumId w:val="17"/>
  </w:num>
  <w:num w:numId="26" w16cid:durableId="150022581">
    <w:abstractNumId w:val="17"/>
  </w:num>
  <w:num w:numId="27" w16cid:durableId="150022581">
    <w:abstractNumId w:val="17"/>
  </w:num>
  <w:num w:numId="28" w16cid:durableId="150022581">
    <w:abstractNumId w:val="17"/>
  </w:num>
  <w:num w:numId="29" w16cid:durableId="2073965376">
    <w:abstractNumId w:val="18"/>
  </w:num>
  <w:num w:numId="30" w16cid:durableId="2136412809">
    <w:abstractNumId w:val="74"/>
  </w:num>
  <w:num w:numId="31" w16cid:durableId="517736907">
    <w:abstractNumId w:val="61"/>
  </w:num>
  <w:num w:numId="32" w16cid:durableId="1638679887">
    <w:abstractNumId w:val="41"/>
  </w:num>
  <w:num w:numId="33" w16cid:durableId="506139672">
    <w:abstractNumId w:val="1"/>
  </w:num>
  <w:num w:numId="34" w16cid:durableId="85466549">
    <w:abstractNumId w:val="63"/>
  </w:num>
  <w:num w:numId="35" w16cid:durableId="620496804">
    <w:abstractNumId w:val="64"/>
  </w:num>
  <w:num w:numId="36" w16cid:durableId="70582831">
    <w:abstractNumId w:val="2"/>
  </w:num>
  <w:num w:numId="37" w16cid:durableId="1044452854">
    <w:abstractNumId w:val="23"/>
  </w:num>
  <w:num w:numId="38" w16cid:durableId="2119055439">
    <w:abstractNumId w:val="52"/>
  </w:num>
  <w:num w:numId="39" w16cid:durableId="368338536">
    <w:abstractNumId w:val="54"/>
  </w:num>
  <w:num w:numId="40" w16cid:durableId="1879312359">
    <w:abstractNumId w:val="13"/>
  </w:num>
  <w:num w:numId="41" w16cid:durableId="1390112547">
    <w:abstractNumId w:val="71"/>
  </w:num>
  <w:num w:numId="42" w16cid:durableId="1588536664">
    <w:abstractNumId w:val="24"/>
  </w:num>
  <w:num w:numId="43" w16cid:durableId="1616332684">
    <w:abstractNumId w:val="47"/>
  </w:num>
  <w:num w:numId="44" w16cid:durableId="37508709">
    <w:abstractNumId w:val="31"/>
  </w:num>
  <w:num w:numId="45" w16cid:durableId="771630792">
    <w:abstractNumId w:val="59"/>
  </w:num>
  <w:num w:numId="46" w16cid:durableId="1847550813">
    <w:abstractNumId w:val="53"/>
  </w:num>
  <w:num w:numId="47" w16cid:durableId="1075125946">
    <w:abstractNumId w:val="75"/>
  </w:num>
  <w:num w:numId="48" w16cid:durableId="1959288089">
    <w:abstractNumId w:val="68"/>
  </w:num>
  <w:num w:numId="49" w16cid:durableId="1540624669">
    <w:abstractNumId w:val="38"/>
  </w:num>
  <w:num w:numId="50" w16cid:durableId="1306080589">
    <w:abstractNumId w:val="60"/>
  </w:num>
  <w:num w:numId="51" w16cid:durableId="1127620109">
    <w:abstractNumId w:val="12"/>
  </w:num>
  <w:num w:numId="52" w16cid:durableId="1272323891">
    <w:abstractNumId w:val="0"/>
  </w:num>
  <w:num w:numId="53" w16cid:durableId="987320990">
    <w:abstractNumId w:val="73"/>
  </w:num>
  <w:num w:numId="54" w16cid:durableId="815610253">
    <w:abstractNumId w:val="10"/>
  </w:num>
  <w:num w:numId="55" w16cid:durableId="940800319">
    <w:abstractNumId w:val="27"/>
  </w:num>
  <w:num w:numId="56" w16cid:durableId="1635478199">
    <w:abstractNumId w:val="32"/>
  </w:num>
  <w:num w:numId="57" w16cid:durableId="2063626942">
    <w:abstractNumId w:val="33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6"/>
  </w:num>
  <w:num w:numId="59" w16cid:durableId="89355155">
    <w:abstractNumId w:val="51"/>
  </w:num>
  <w:num w:numId="60" w16cid:durableId="971902738">
    <w:abstractNumId w:val="40"/>
  </w:num>
  <w:num w:numId="61" w16cid:durableId="585072605">
    <w:abstractNumId w:val="42"/>
  </w:num>
  <w:num w:numId="62" w16cid:durableId="1302345667">
    <w:abstractNumId w:val="30"/>
  </w:num>
  <w:num w:numId="63" w16cid:durableId="1808090025">
    <w:abstractNumId w:val="15"/>
  </w:num>
  <w:num w:numId="64" w16cid:durableId="1644501490">
    <w:abstractNumId w:val="20"/>
  </w:num>
  <w:num w:numId="65" w16cid:durableId="295912936">
    <w:abstractNumId w:val="43"/>
  </w:num>
  <w:num w:numId="66" w16cid:durableId="1891334239">
    <w:abstractNumId w:val="56"/>
  </w:num>
  <w:num w:numId="67" w16cid:durableId="444228573">
    <w:abstractNumId w:val="49"/>
  </w:num>
  <w:num w:numId="68" w16cid:durableId="945116335">
    <w:abstractNumId w:val="8"/>
  </w:num>
  <w:num w:numId="69" w16cid:durableId="1032076583">
    <w:abstractNumId w:val="37"/>
  </w:num>
  <w:num w:numId="70" w16cid:durableId="1367293893">
    <w:abstractNumId w:val="25"/>
  </w:num>
  <w:num w:numId="71" w16cid:durableId="1243564083">
    <w:abstractNumId w:val="5"/>
  </w:num>
  <w:num w:numId="72" w16cid:durableId="1169907976">
    <w:abstractNumId w:val="19"/>
  </w:num>
  <w:num w:numId="73" w16cid:durableId="1597712099">
    <w:abstractNumId w:val="36"/>
  </w:num>
  <w:num w:numId="74" w16cid:durableId="580069577">
    <w:abstractNumId w:val="45"/>
  </w:num>
  <w:num w:numId="75" w16cid:durableId="2038506312">
    <w:abstractNumId w:val="62"/>
  </w:num>
  <w:num w:numId="76" w16cid:durableId="1146968396">
    <w:abstractNumId w:val="58"/>
  </w:num>
  <w:num w:numId="77" w16cid:durableId="1725634944">
    <w:abstractNumId w:val="46"/>
  </w:num>
  <w:num w:numId="78" w16cid:durableId="24137476">
    <w:abstractNumId w:val="3"/>
  </w:num>
  <w:num w:numId="79" w16cid:durableId="381439482">
    <w:abstractNumId w:val="55"/>
  </w:num>
  <w:num w:numId="80" w16cid:durableId="975985739">
    <w:abstractNumId w:val="44"/>
  </w:num>
  <w:num w:numId="81" w16cid:durableId="1231236989">
    <w:abstractNumId w:val="14"/>
  </w:num>
  <w:num w:numId="82" w16cid:durableId="561674269">
    <w:abstractNumId w:val="9"/>
  </w:num>
  <w:num w:numId="83" w16cid:durableId="1943566082">
    <w:abstractNumId w:val="69"/>
  </w:num>
  <w:num w:numId="84" w16cid:durableId="2045473559">
    <w:abstractNumId w:val="76"/>
  </w:num>
  <w:num w:numId="85" w16cid:durableId="333727896">
    <w:abstractNumId w:val="6"/>
  </w:num>
  <w:num w:numId="86" w16cid:durableId="1031345232">
    <w:abstractNumId w:val="21"/>
  </w:num>
  <w:num w:numId="87" w16cid:durableId="2060589018">
    <w:abstractNumId w:val="48"/>
  </w:num>
  <w:num w:numId="88" w16cid:durableId="1581864920">
    <w:abstractNumId w:val="35"/>
  </w:num>
  <w:num w:numId="89" w16cid:durableId="336276753">
    <w:abstractNumId w:val="11"/>
  </w:num>
  <w:num w:numId="90" w16cid:durableId="177138810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30915"/>
    <w:rsid w:val="00041489"/>
    <w:rsid w:val="0005563A"/>
    <w:rsid w:val="00061F2F"/>
    <w:rsid w:val="000622F9"/>
    <w:rsid w:val="00062968"/>
    <w:rsid w:val="000648E2"/>
    <w:rsid w:val="000742B3"/>
    <w:rsid w:val="00082422"/>
    <w:rsid w:val="000B6702"/>
    <w:rsid w:val="000B670E"/>
    <w:rsid w:val="000B723E"/>
    <w:rsid w:val="000C4FC8"/>
    <w:rsid w:val="000D3E6E"/>
    <w:rsid w:val="000E03FF"/>
    <w:rsid w:val="000E243E"/>
    <w:rsid w:val="000F1362"/>
    <w:rsid w:val="000F582A"/>
    <w:rsid w:val="0010181D"/>
    <w:rsid w:val="0011404A"/>
    <w:rsid w:val="001236EA"/>
    <w:rsid w:val="00125204"/>
    <w:rsid w:val="00135FC9"/>
    <w:rsid w:val="001440BC"/>
    <w:rsid w:val="001459B3"/>
    <w:rsid w:val="00156E0C"/>
    <w:rsid w:val="00157C21"/>
    <w:rsid w:val="00157D5B"/>
    <w:rsid w:val="00174DDB"/>
    <w:rsid w:val="00175018"/>
    <w:rsid w:val="00175F7E"/>
    <w:rsid w:val="001A13B8"/>
    <w:rsid w:val="001A7EAD"/>
    <w:rsid w:val="001C27D0"/>
    <w:rsid w:val="00202772"/>
    <w:rsid w:val="002110EF"/>
    <w:rsid w:val="00214AB4"/>
    <w:rsid w:val="0024480D"/>
    <w:rsid w:val="00244A3F"/>
    <w:rsid w:val="0024709E"/>
    <w:rsid w:val="002553B7"/>
    <w:rsid w:val="00257422"/>
    <w:rsid w:val="00273928"/>
    <w:rsid w:val="0027643C"/>
    <w:rsid w:val="002824F4"/>
    <w:rsid w:val="002B3B00"/>
    <w:rsid w:val="002C2B88"/>
    <w:rsid w:val="002C3DBC"/>
    <w:rsid w:val="002C64D3"/>
    <w:rsid w:val="002C7622"/>
    <w:rsid w:val="002D586F"/>
    <w:rsid w:val="002E0612"/>
    <w:rsid w:val="002E2A7A"/>
    <w:rsid w:val="002F5822"/>
    <w:rsid w:val="00303CDB"/>
    <w:rsid w:val="00304507"/>
    <w:rsid w:val="00312056"/>
    <w:rsid w:val="003206B2"/>
    <w:rsid w:val="00336DD6"/>
    <w:rsid w:val="00376205"/>
    <w:rsid w:val="00381898"/>
    <w:rsid w:val="00385861"/>
    <w:rsid w:val="00386714"/>
    <w:rsid w:val="00394ABC"/>
    <w:rsid w:val="00396D05"/>
    <w:rsid w:val="00396FE3"/>
    <w:rsid w:val="003A1628"/>
    <w:rsid w:val="003C1F14"/>
    <w:rsid w:val="003C7534"/>
    <w:rsid w:val="003C7E3C"/>
    <w:rsid w:val="003D2C9C"/>
    <w:rsid w:val="003D32B4"/>
    <w:rsid w:val="003D3417"/>
    <w:rsid w:val="003E357B"/>
    <w:rsid w:val="00400E2E"/>
    <w:rsid w:val="0041026C"/>
    <w:rsid w:val="00411952"/>
    <w:rsid w:val="004212D9"/>
    <w:rsid w:val="00424FB8"/>
    <w:rsid w:val="00425D2B"/>
    <w:rsid w:val="004512E6"/>
    <w:rsid w:val="004548E9"/>
    <w:rsid w:val="004656F3"/>
    <w:rsid w:val="004703A5"/>
    <w:rsid w:val="00470528"/>
    <w:rsid w:val="004964D1"/>
    <w:rsid w:val="00496FB5"/>
    <w:rsid w:val="004A7ADC"/>
    <w:rsid w:val="004B1F9E"/>
    <w:rsid w:val="004C287D"/>
    <w:rsid w:val="004C2BAD"/>
    <w:rsid w:val="004C534F"/>
    <w:rsid w:val="004F195A"/>
    <w:rsid w:val="004F4FB3"/>
    <w:rsid w:val="004F7799"/>
    <w:rsid w:val="00506365"/>
    <w:rsid w:val="00506BF0"/>
    <w:rsid w:val="00510170"/>
    <w:rsid w:val="0052095F"/>
    <w:rsid w:val="00526D0F"/>
    <w:rsid w:val="00527970"/>
    <w:rsid w:val="005301C0"/>
    <w:rsid w:val="00532AE5"/>
    <w:rsid w:val="005363BF"/>
    <w:rsid w:val="005413D9"/>
    <w:rsid w:val="00543967"/>
    <w:rsid w:val="00550CBC"/>
    <w:rsid w:val="005569D2"/>
    <w:rsid w:val="005640B2"/>
    <w:rsid w:val="0057737A"/>
    <w:rsid w:val="00577A72"/>
    <w:rsid w:val="005818AB"/>
    <w:rsid w:val="0058373F"/>
    <w:rsid w:val="00586F57"/>
    <w:rsid w:val="005915BF"/>
    <w:rsid w:val="00596DB7"/>
    <w:rsid w:val="005B4542"/>
    <w:rsid w:val="005C2C20"/>
    <w:rsid w:val="005D05BF"/>
    <w:rsid w:val="005D1ABC"/>
    <w:rsid w:val="005E14B9"/>
    <w:rsid w:val="005E3307"/>
    <w:rsid w:val="005E4E70"/>
    <w:rsid w:val="0060145C"/>
    <w:rsid w:val="00604CE5"/>
    <w:rsid w:val="00612CF4"/>
    <w:rsid w:val="00612FBD"/>
    <w:rsid w:val="006227BC"/>
    <w:rsid w:val="00635AB5"/>
    <w:rsid w:val="00640A0F"/>
    <w:rsid w:val="006519BA"/>
    <w:rsid w:val="00660989"/>
    <w:rsid w:val="006628E8"/>
    <w:rsid w:val="00677439"/>
    <w:rsid w:val="00681261"/>
    <w:rsid w:val="00685801"/>
    <w:rsid w:val="00685A80"/>
    <w:rsid w:val="00686030"/>
    <w:rsid w:val="00686263"/>
    <w:rsid w:val="00691E13"/>
    <w:rsid w:val="006A2194"/>
    <w:rsid w:val="006B4A56"/>
    <w:rsid w:val="006C27F0"/>
    <w:rsid w:val="006D105B"/>
    <w:rsid w:val="006D35FE"/>
    <w:rsid w:val="006F5B8E"/>
    <w:rsid w:val="00700947"/>
    <w:rsid w:val="00703375"/>
    <w:rsid w:val="0072248B"/>
    <w:rsid w:val="00722BF9"/>
    <w:rsid w:val="00730C05"/>
    <w:rsid w:val="0073260D"/>
    <w:rsid w:val="007413BF"/>
    <w:rsid w:val="0074291B"/>
    <w:rsid w:val="00752849"/>
    <w:rsid w:val="00756CF9"/>
    <w:rsid w:val="00764E91"/>
    <w:rsid w:val="0078798B"/>
    <w:rsid w:val="00796DD4"/>
    <w:rsid w:val="007B0DCB"/>
    <w:rsid w:val="007B28F8"/>
    <w:rsid w:val="007B321E"/>
    <w:rsid w:val="007B63C2"/>
    <w:rsid w:val="007C2833"/>
    <w:rsid w:val="007C3804"/>
    <w:rsid w:val="007C4BBF"/>
    <w:rsid w:val="007C6F3F"/>
    <w:rsid w:val="007D646C"/>
    <w:rsid w:val="007E4E80"/>
    <w:rsid w:val="007E4F32"/>
    <w:rsid w:val="007F13EB"/>
    <w:rsid w:val="007F1C47"/>
    <w:rsid w:val="007F575D"/>
    <w:rsid w:val="0085219B"/>
    <w:rsid w:val="008578E8"/>
    <w:rsid w:val="008615A3"/>
    <w:rsid w:val="00863449"/>
    <w:rsid w:val="00865289"/>
    <w:rsid w:val="00867345"/>
    <w:rsid w:val="008679CA"/>
    <w:rsid w:val="008721C1"/>
    <w:rsid w:val="00884F5D"/>
    <w:rsid w:val="008912D4"/>
    <w:rsid w:val="0089536A"/>
    <w:rsid w:val="008A631F"/>
    <w:rsid w:val="008B0798"/>
    <w:rsid w:val="008B4821"/>
    <w:rsid w:val="008B7DC2"/>
    <w:rsid w:val="008C1549"/>
    <w:rsid w:val="008F2676"/>
    <w:rsid w:val="008F7641"/>
    <w:rsid w:val="00900653"/>
    <w:rsid w:val="00904F95"/>
    <w:rsid w:val="00907EF3"/>
    <w:rsid w:val="00911DA3"/>
    <w:rsid w:val="00916EBA"/>
    <w:rsid w:val="009173D9"/>
    <w:rsid w:val="00917EF5"/>
    <w:rsid w:val="0092376F"/>
    <w:rsid w:val="00924A98"/>
    <w:rsid w:val="00927612"/>
    <w:rsid w:val="00934767"/>
    <w:rsid w:val="00935E8F"/>
    <w:rsid w:val="009560B2"/>
    <w:rsid w:val="00970563"/>
    <w:rsid w:val="00972274"/>
    <w:rsid w:val="009904E3"/>
    <w:rsid w:val="00995642"/>
    <w:rsid w:val="00996F64"/>
    <w:rsid w:val="00997D74"/>
    <w:rsid w:val="009A1106"/>
    <w:rsid w:val="009A4E5F"/>
    <w:rsid w:val="009B24B1"/>
    <w:rsid w:val="009B4024"/>
    <w:rsid w:val="009B7C71"/>
    <w:rsid w:val="009E2C04"/>
    <w:rsid w:val="009E5954"/>
    <w:rsid w:val="00A05255"/>
    <w:rsid w:val="00A05BDA"/>
    <w:rsid w:val="00A06DFA"/>
    <w:rsid w:val="00A1355F"/>
    <w:rsid w:val="00A13763"/>
    <w:rsid w:val="00A354C1"/>
    <w:rsid w:val="00A42D30"/>
    <w:rsid w:val="00A435C2"/>
    <w:rsid w:val="00A452D6"/>
    <w:rsid w:val="00A4533F"/>
    <w:rsid w:val="00A46F08"/>
    <w:rsid w:val="00A53CC9"/>
    <w:rsid w:val="00A55D86"/>
    <w:rsid w:val="00A70178"/>
    <w:rsid w:val="00A71DF6"/>
    <w:rsid w:val="00A746DA"/>
    <w:rsid w:val="00A74F1C"/>
    <w:rsid w:val="00A81194"/>
    <w:rsid w:val="00A815E9"/>
    <w:rsid w:val="00A876BB"/>
    <w:rsid w:val="00A94723"/>
    <w:rsid w:val="00A95C74"/>
    <w:rsid w:val="00A97C1C"/>
    <w:rsid w:val="00AA4375"/>
    <w:rsid w:val="00AA6680"/>
    <w:rsid w:val="00AA677C"/>
    <w:rsid w:val="00AB2D86"/>
    <w:rsid w:val="00AB78AB"/>
    <w:rsid w:val="00AB7B45"/>
    <w:rsid w:val="00AC52C5"/>
    <w:rsid w:val="00AC6CF8"/>
    <w:rsid w:val="00AD406F"/>
    <w:rsid w:val="00AD55FD"/>
    <w:rsid w:val="00AE1C92"/>
    <w:rsid w:val="00AE2A79"/>
    <w:rsid w:val="00AE2F30"/>
    <w:rsid w:val="00B03025"/>
    <w:rsid w:val="00B0546D"/>
    <w:rsid w:val="00B07241"/>
    <w:rsid w:val="00B12250"/>
    <w:rsid w:val="00B12263"/>
    <w:rsid w:val="00B251E2"/>
    <w:rsid w:val="00B27789"/>
    <w:rsid w:val="00B318E8"/>
    <w:rsid w:val="00B404B0"/>
    <w:rsid w:val="00B6134F"/>
    <w:rsid w:val="00B63DD2"/>
    <w:rsid w:val="00B74C56"/>
    <w:rsid w:val="00BA1CB9"/>
    <w:rsid w:val="00BA38DD"/>
    <w:rsid w:val="00BA7A13"/>
    <w:rsid w:val="00BC26BB"/>
    <w:rsid w:val="00BD273A"/>
    <w:rsid w:val="00BD516F"/>
    <w:rsid w:val="00BE6161"/>
    <w:rsid w:val="00BF2EAF"/>
    <w:rsid w:val="00BF5622"/>
    <w:rsid w:val="00BF7CC3"/>
    <w:rsid w:val="00C109C3"/>
    <w:rsid w:val="00C127FE"/>
    <w:rsid w:val="00C32FBC"/>
    <w:rsid w:val="00C36ACD"/>
    <w:rsid w:val="00C378E5"/>
    <w:rsid w:val="00C47691"/>
    <w:rsid w:val="00C5586B"/>
    <w:rsid w:val="00C94DC4"/>
    <w:rsid w:val="00C95329"/>
    <w:rsid w:val="00C96A1D"/>
    <w:rsid w:val="00C97756"/>
    <w:rsid w:val="00CB67C3"/>
    <w:rsid w:val="00D06824"/>
    <w:rsid w:val="00D07E80"/>
    <w:rsid w:val="00D121B4"/>
    <w:rsid w:val="00D137B6"/>
    <w:rsid w:val="00D243EB"/>
    <w:rsid w:val="00D24EE3"/>
    <w:rsid w:val="00D42065"/>
    <w:rsid w:val="00D522ED"/>
    <w:rsid w:val="00D6168C"/>
    <w:rsid w:val="00D666D7"/>
    <w:rsid w:val="00D72658"/>
    <w:rsid w:val="00D73B94"/>
    <w:rsid w:val="00D77DEF"/>
    <w:rsid w:val="00D9513F"/>
    <w:rsid w:val="00D96E7C"/>
    <w:rsid w:val="00DB4B42"/>
    <w:rsid w:val="00DC0E0F"/>
    <w:rsid w:val="00DC211B"/>
    <w:rsid w:val="00DE0B5B"/>
    <w:rsid w:val="00DF15C8"/>
    <w:rsid w:val="00E05544"/>
    <w:rsid w:val="00E0751E"/>
    <w:rsid w:val="00E10067"/>
    <w:rsid w:val="00E20559"/>
    <w:rsid w:val="00E21399"/>
    <w:rsid w:val="00E22837"/>
    <w:rsid w:val="00E24D4A"/>
    <w:rsid w:val="00E32663"/>
    <w:rsid w:val="00E37DAE"/>
    <w:rsid w:val="00E433A2"/>
    <w:rsid w:val="00E5116E"/>
    <w:rsid w:val="00E91323"/>
    <w:rsid w:val="00EA1C3F"/>
    <w:rsid w:val="00EA7384"/>
    <w:rsid w:val="00EA7A70"/>
    <w:rsid w:val="00EB5A9B"/>
    <w:rsid w:val="00EE66BB"/>
    <w:rsid w:val="00F15C4C"/>
    <w:rsid w:val="00F17D0B"/>
    <w:rsid w:val="00F27DC2"/>
    <w:rsid w:val="00F27E31"/>
    <w:rsid w:val="00F33931"/>
    <w:rsid w:val="00F346FB"/>
    <w:rsid w:val="00F36775"/>
    <w:rsid w:val="00F43CA2"/>
    <w:rsid w:val="00F44FFC"/>
    <w:rsid w:val="00F57D4A"/>
    <w:rsid w:val="00F63009"/>
    <w:rsid w:val="00F643DC"/>
    <w:rsid w:val="00F66985"/>
    <w:rsid w:val="00F715D2"/>
    <w:rsid w:val="00F74FAA"/>
    <w:rsid w:val="00F755D4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table" w:customStyle="1" w:styleId="1">
    <w:name w:val="1"/>
    <w:basedOn w:val="TableNormal"/>
    <w:rsid w:val="004703A5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  <w:style w:type="paragraph" w:customStyle="1" w:styleId="References">
    <w:name w:val="References"/>
    <w:basedOn w:val="Normal"/>
    <w:rsid w:val="005E14B9"/>
    <w:pPr>
      <w:numPr>
        <w:numId w:val="88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284</cp:revision>
  <dcterms:created xsi:type="dcterms:W3CDTF">2023-08-11T16:11:00Z</dcterms:created>
  <dcterms:modified xsi:type="dcterms:W3CDTF">2024-05-10T09:53:00Z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